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474D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center"/>
        <w:textAlignment w:val="auto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0" w:name="_Toc5049"/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附件：</w:t>
      </w:r>
      <w:bookmarkStart w:id="1" w:name="_GoBack"/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建设工程造价咨询服务收费标准</w:t>
      </w:r>
      <w:bookmarkEnd w:id="1"/>
      <w:bookmarkEnd w:id="0"/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"/>
        <w:gridCol w:w="876"/>
        <w:gridCol w:w="1542"/>
        <w:gridCol w:w="9"/>
        <w:gridCol w:w="1995"/>
        <w:gridCol w:w="11"/>
        <w:gridCol w:w="1275"/>
        <w:gridCol w:w="20"/>
        <w:gridCol w:w="1530"/>
        <w:gridCol w:w="20"/>
        <w:gridCol w:w="1647"/>
        <w:gridCol w:w="14"/>
        <w:gridCol w:w="1661"/>
        <w:gridCol w:w="3"/>
        <w:gridCol w:w="1760"/>
        <w:gridCol w:w="6"/>
        <w:gridCol w:w="1241"/>
      </w:tblGrid>
      <w:tr w14:paraId="32F4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  <w:p w14:paraId="788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阶段</w:t>
            </w:r>
          </w:p>
        </w:tc>
        <w:tc>
          <w:tcPr>
            <w:tcW w:w="8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48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咨询服务范围名称</w:t>
            </w:r>
          </w:p>
        </w:tc>
        <w:tc>
          <w:tcPr>
            <w:tcW w:w="7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收费基数</w:t>
            </w:r>
          </w:p>
        </w:tc>
        <w:tc>
          <w:tcPr>
            <w:tcW w:w="324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划分标准</w:t>
            </w:r>
          </w:p>
        </w:tc>
      </w:tr>
      <w:tr w14:paraId="56FB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D4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6D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E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≤500万元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501—1000万元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1001—3000万元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3001—5000万元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5001—10000万元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&gt;10000万元</w:t>
            </w:r>
          </w:p>
        </w:tc>
      </w:tr>
      <w:tr w14:paraId="1357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决策</w:t>
            </w:r>
          </w:p>
          <w:p w14:paraId="7E6C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阶段</w:t>
            </w: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投资估算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投资估算造价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B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0.4‰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0.3‰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0.2‰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0.1‰</w:t>
            </w:r>
          </w:p>
        </w:tc>
      </w:tr>
      <w:tr w14:paraId="373A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6B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经济评价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投资估算造价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92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0.4‰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0.3‰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0.2‰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0.1‰</w:t>
            </w:r>
          </w:p>
        </w:tc>
      </w:tr>
      <w:tr w14:paraId="6F55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74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其他：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BEA8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1B87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8E2F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588C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86B0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92B0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8301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A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设计</w:t>
            </w:r>
          </w:p>
          <w:p w14:paraId="49CC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阶段</w:t>
            </w: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设计概算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设计概算造价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77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2.0‰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1.6‰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1.4‰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1.2‰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1.0‰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0.8‰</w:t>
            </w:r>
          </w:p>
        </w:tc>
      </w:tr>
      <w:tr w14:paraId="5BFC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9D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施工图预算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施工图预算造价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B7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3.5‰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3.2‰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3.0‰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2.5‰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2.0‰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1.5‰</w:t>
            </w:r>
          </w:p>
        </w:tc>
      </w:tr>
      <w:tr w14:paraId="42B0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2A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其他：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B55C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D8D9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D62D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4AB1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C15F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F851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ADB6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7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发承</w:t>
            </w:r>
          </w:p>
          <w:p w14:paraId="491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包阶</w:t>
            </w:r>
          </w:p>
          <w:p w14:paraId="7456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段</w:t>
            </w: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工程量清单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建筑安装工程造价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11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2.6‰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2.4‰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2.2‰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2.0‰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1.8‰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1.5‰</w:t>
            </w:r>
          </w:p>
        </w:tc>
      </w:tr>
      <w:tr w14:paraId="4250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B6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最高投标限价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建筑安装工程造价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0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2.1‰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1.9‰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1.8‰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1.6‰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1.4‰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1.2‰</w:t>
            </w:r>
          </w:p>
        </w:tc>
      </w:tr>
      <w:tr w14:paraId="08B3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FE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投标报价分析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投标报价总价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2C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0.4‰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0.3‰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0.2‰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0.1‰</w:t>
            </w:r>
          </w:p>
        </w:tc>
      </w:tr>
      <w:tr w14:paraId="53D3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0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清标报告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投标报价总价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D8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0.4‰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0.3‰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0.2‰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0.1‰</w:t>
            </w:r>
          </w:p>
        </w:tc>
      </w:tr>
      <w:tr w14:paraId="4956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E5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其他：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B754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E4B4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00EF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D38E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F9E7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C9C4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3057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0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实施</w:t>
            </w:r>
          </w:p>
          <w:p w14:paraId="1C3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阶段</w:t>
            </w: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1资金使用计划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建筑安装工程合同价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C9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0.4‰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0.3‰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0.2‰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0.1‰</w:t>
            </w:r>
          </w:p>
        </w:tc>
      </w:tr>
      <w:tr w14:paraId="087F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0D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0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2工程计量与工程款审核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建筑安装工程合同价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1D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7.2‰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6.4‰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5.6‰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4.8‰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4.2‰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3.4‰</w:t>
            </w:r>
          </w:p>
        </w:tc>
      </w:tr>
      <w:tr w14:paraId="503C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9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3合同价款调整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建筑安装工程合同价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B1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0.9‰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0.8‰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0.7‰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0.3‰</w:t>
            </w:r>
          </w:p>
        </w:tc>
      </w:tr>
      <w:tr w14:paraId="618E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78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4工程变更、索赔、签证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建筑安装工程合同价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70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1.5‰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1.3‰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1.1‰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0.9‰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0.7‰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0.5‰</w:t>
            </w:r>
          </w:p>
        </w:tc>
      </w:tr>
      <w:tr w14:paraId="4E88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00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5工程实施阶段造价控制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建筑安装工程合同价</w:t>
            </w: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E1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1.3‰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1.2‰</w:t>
            </w: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1.1‰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1.0‰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0.9‰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0.6‰</w:t>
            </w:r>
          </w:p>
        </w:tc>
      </w:tr>
      <w:tr w14:paraId="575A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9C38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 w:bidi="ar"/>
              </w:rPr>
              <w:t>其他：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D72A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9177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274E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764B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7F19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8DFC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2F3D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8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竣工</w:t>
            </w:r>
          </w:p>
          <w:p w14:paraId="62A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阶段</w:t>
            </w: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竣工</w:t>
            </w:r>
          </w:p>
          <w:p w14:paraId="317D9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</w:t>
            </w: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（1）基本收费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</w:t>
            </w:r>
          </w:p>
          <w:p w14:paraId="1EF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送审造价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3.2‰</w:t>
            </w: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3.0‰</w:t>
            </w: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2.0‰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1.5‰</w:t>
            </w:r>
          </w:p>
        </w:tc>
      </w:tr>
      <w:tr w14:paraId="4727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7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C3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（2）效益收费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核减额+核增额</w:t>
            </w:r>
          </w:p>
        </w:tc>
        <w:tc>
          <w:tcPr>
            <w:tcW w:w="323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6%</w:t>
            </w:r>
          </w:p>
        </w:tc>
      </w:tr>
      <w:tr w14:paraId="3F55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E6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竣工决算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建设项目总投资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1.8‰</w:t>
            </w: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1.6‰</w:t>
            </w: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1.3‰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1.2‰</w:t>
            </w:r>
          </w:p>
        </w:tc>
      </w:tr>
      <w:tr w14:paraId="4763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4B941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其他：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E155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7A91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773E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2A44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898A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63E9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257D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3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57E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PPP项目咨询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投资估算价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0F86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0C9C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115B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B81D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649A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AF65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1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F5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工程造价鉴定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鉴定鉴证标的额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8.0‰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6.5‰</w:t>
            </w:r>
          </w:p>
        </w:tc>
        <w:tc>
          <w:tcPr>
            <w:tcW w:w="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6.0‰</w:t>
            </w: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5.0‰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4.5‰</w:t>
            </w:r>
          </w:p>
        </w:tc>
      </w:tr>
    </w:tbl>
    <w:p w14:paraId="49D14835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差额定率分档累进计算方法示例：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</w:p>
    <w:p w14:paraId="51091FCD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某项工程发承包阶段工程量清单编制，工程造价为10000万元，计算工程造价咨询服务费为：</w:t>
      </w:r>
    </w:p>
    <w:p w14:paraId="0754D18C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500万元×2.6‰=1.3万元</w:t>
      </w:r>
    </w:p>
    <w:p w14:paraId="31CB358A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（1000-500）万元×2.4‰=1.2万元</w:t>
      </w:r>
    </w:p>
    <w:p w14:paraId="64E22A01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（3000-1000）万元×2.2‰=4.4万元</w:t>
      </w:r>
    </w:p>
    <w:p w14:paraId="03331BAA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（5000-3000）万元×2‰=4万元</w:t>
      </w:r>
    </w:p>
    <w:p w14:paraId="65A099D6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（10000-5000）万元×1.8‰=9万元</w:t>
      </w:r>
    </w:p>
    <w:p w14:paraId="1E92B734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合计工程造价咨询服务费计取为1.3+1.2+4.4+4+9=19.9万元</w:t>
      </w:r>
    </w:p>
    <w:p w14:paraId="0A9C899B">
      <w:pPr>
        <w:rPr>
          <w:rFonts w:hint="eastAsia" w:ascii="Times New Roman" w:hAnsi="Times New Roman" w:eastAsia="宋体" w:cs="Times New Roman"/>
          <w:lang w:val="en-US" w:eastAsia="zh-CN"/>
        </w:rPr>
      </w:pPr>
    </w:p>
    <w:p w14:paraId="59D23AE9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</w:t>
      </w:r>
    </w:p>
    <w:p w14:paraId="0F015C90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1、本收费标准按照《建设工程造价咨询合同（示范文本）》-（GF-2015-0212）附表A及《建设工程造价咨询规范》（GB/51095—2015）规定的服务范围及工作内容制定，其中各阶段未涉及的可在其他项目中单独约定。</w:t>
      </w:r>
      <w:r>
        <w:rPr>
          <w:rFonts w:hint="eastAsia" w:ascii="Times New Roman" w:hAnsi="Times New Roman" w:eastAsia="宋体" w:cs="Times New Roman"/>
        </w:rPr>
        <w:tab/>
      </w:r>
    </w:p>
    <w:p w14:paraId="55AAC2A7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2、施工图预算编制按照工料单价法确定收费指导标准，如果采用工程量清单编制，参考发承包阶段工程量清单与最高投标限价收费标准合并计算。</w:t>
      </w:r>
    </w:p>
    <w:p w14:paraId="6E206EE3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3、凡需要对钢筋工程量精细计算或审核的，其费用另行计算。</w:t>
      </w:r>
    </w:p>
    <w:p w14:paraId="44A32300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4、建筑安装工程主材及设备，不论供货形式及甲供与否，均应列入工程造价，作为计费基数。</w:t>
      </w:r>
    </w:p>
    <w:p w14:paraId="7A8B93FD">
      <w:pPr>
        <w:ind w:left="0" w:leftChars="0" w:firstLine="42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>5、单独委托的装饰工程、安装工程和技术改造工程，应在上述收费标准的基础上增加20%。</w:t>
      </w:r>
    </w:p>
    <w:p w14:paraId="5FF5B6AB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6、竣工阶段的竣工结算审核，计费方式按（1）+（2）计算，即基本收费＋效益收费，其中效益收费按项目核减、核增额绝对值分别计算。</w:t>
      </w:r>
    </w:p>
    <w:p w14:paraId="0BFE2220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7、工程造价咨询收费按照本标准计算收费，低于5000元的按5000元收取，超出5000元的按本标准收取。</w:t>
      </w:r>
    </w:p>
    <w:p w14:paraId="778C5135">
      <w:pPr>
        <w:ind w:left="0" w:leftChars="0" w:firstLine="42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>8、因委托方原因造成同一项目重复进行咨询、工作量增加或服务期限延长，委托方应增加补偿费用。</w:t>
      </w:r>
    </w:p>
    <w:p w14:paraId="4F0B750F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9、PPP咨询服务内容为：市场调查、商务洽谈、编制项目实施方案、拟定系列合同体系、协助政府方与社会资本签订合同、组建项目公司、财务测算、定期监管等，参照相应的行业收费标准累加执行。</w:t>
      </w:r>
      <w:r>
        <w:rPr>
          <w:rFonts w:hint="eastAsia" w:ascii="Times New Roman" w:hAnsi="Times New Roman" w:eastAsia="宋体" w:cs="Times New Roman"/>
        </w:rPr>
        <w:tab/>
      </w:r>
    </w:p>
    <w:p w14:paraId="4BF8C94C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10、EPC项目施工方案优化，可参照设计方案优化收费计取费用。</w:t>
      </w:r>
    </w:p>
    <w:p w14:paraId="50931A9B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11、单独委托对材料、设备进行市场询价的，另行计算费用。</w:t>
      </w:r>
    </w:p>
    <w:p w14:paraId="0E605D14">
      <w:pPr>
        <w:ind w:left="0" w:leftChars="0"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12、本收费标准不含BIM咨询相关费用，发生时另行计算。"</w:t>
      </w:r>
    </w:p>
    <w:p w14:paraId="5E907F63">
      <w:pPr>
        <w:ind w:left="0" w:leftChars="0"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13、针对上述各阶段咨询工作，为了保证工程造价咨询工作顺利实施，在签订委托咨询合同后，委托方应支付预付咨询服务费。</w:t>
      </w:r>
    </w:p>
    <w:p w14:paraId="2318DFEC">
      <w:pPr>
        <w:rPr>
          <w:rFonts w:hint="eastAsia" w:ascii="仿宋_GB2312" w:hAnsi="仿宋_GB2312" w:eastAsia="仿宋_GB2312" w:cs="仿宋_GB2312"/>
          <w:b/>
          <w:bCs/>
          <w:spacing w:val="17"/>
          <w:sz w:val="36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</w:p>
    <w:p w14:paraId="03575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1E21"/>
    <w:rsid w:val="152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ind w:left="639" w:hanging="399"/>
      <w:jc w:val="left"/>
      <w:outlineLvl w:val="1"/>
    </w:pPr>
    <w:rPr>
      <w:rFonts w:ascii="黑体" w:hAnsi="黑体" w:eastAsia="黑体" w:cs="黑体"/>
      <w:b/>
      <w:bCs/>
      <w:kern w:val="0"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2025-07-10T09:07:00Z</dcterms:created>
  <dc:creator>二斗</dc:creator>
  <cp:lastModifiedBy>二斗</cp:lastModifiedBy>
  <dcterms:modified xsi:type="dcterms:W3CDTF">2025-07-10T09:07:31Z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D4AFE296D88E4E86ABF352E087AEDAD6_11</vt:lpwstr>
  </property>
  <property fmtid="{D5CDD505-2E9C-101B-9397-08002B2CF9AE}" pid="4" name="KSOTemplateDocerSaveRecord">
    <vt:lpwstr>eyJoZGlkIjoiYjJmMjM5NGU2MzEyNzEwOTAzYmI2NTYzYjFhOTc5N2YiLCJ1c2VySWQiOiI1NjM2MTIzMTYifQ==</vt:lpwstr>
  </property>
</Properties>
</file>