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5861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A6F054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包头市城市照明管理办法</w:t>
      </w:r>
    </w:p>
    <w:p w14:paraId="610E035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（征求意见稿）</w:t>
      </w:r>
    </w:p>
    <w:p w14:paraId="3D85243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p>
    <w:p w14:paraId="710451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第一章 总则</w:t>
      </w:r>
    </w:p>
    <w:p w14:paraId="092417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第一条 制定目的</w:t>
      </w:r>
    </w:p>
    <w:p w14:paraId="77B5E99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为规范本市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设施全生命周期管理，打造“鹿城特色、安全节能、智慧管控”的</w:t>
      </w:r>
      <w:bookmarkStart w:id="0" w:name="_GoBack"/>
      <w:bookmarkEnd w:id="0"/>
      <w:r>
        <w:rPr>
          <w:rFonts w:hint="default" w:ascii="仿宋_GB2312" w:hAnsi="仿宋_GB2312" w:eastAsia="仿宋_GB2312" w:cs="仿宋_GB2312"/>
          <w:b w:val="0"/>
          <w:kern w:val="0"/>
          <w:sz w:val="32"/>
          <w:szCs w:val="32"/>
          <w:lang w:val="en-US" w:eastAsia="zh-CN" w:bidi="ar"/>
        </w:rPr>
        <w:t>城市夜间光环境，助力城市精细化治理和</w:t>
      </w:r>
      <w:r>
        <w:rPr>
          <w:rFonts w:hint="eastAsia" w:ascii="仿宋_GB2312" w:hAnsi="仿宋_GB2312" w:eastAsia="仿宋_GB2312" w:cs="仿宋_GB2312"/>
          <w:b w:val="0"/>
          <w:kern w:val="0"/>
          <w:sz w:val="32"/>
          <w:szCs w:val="32"/>
          <w:lang w:val="en-US" w:eastAsia="zh-CN" w:bidi="ar"/>
        </w:rPr>
        <w:t>高质量</w:t>
      </w:r>
      <w:r>
        <w:rPr>
          <w:rFonts w:hint="default" w:ascii="仿宋_GB2312" w:hAnsi="仿宋_GB2312" w:eastAsia="仿宋_GB2312" w:cs="仿宋_GB2312"/>
          <w:b w:val="0"/>
          <w:kern w:val="0"/>
          <w:sz w:val="32"/>
          <w:szCs w:val="32"/>
          <w:lang w:val="en-US" w:eastAsia="zh-CN" w:bidi="ar"/>
        </w:rPr>
        <w:t>发展</w:t>
      </w:r>
      <w:r>
        <w:rPr>
          <w:rFonts w:hint="default" w:ascii="仿宋_GB2312" w:hAnsi="仿宋_GB2312" w:eastAsia="仿宋_GB2312" w:cs="仿宋_GB2312"/>
          <w:b w:val="0"/>
          <w:kern w:val="0"/>
          <w:sz w:val="32"/>
          <w:szCs w:val="32"/>
          <w:lang w:val="en-US" w:eastAsia="zh-CN" w:bidi="ar"/>
        </w:rPr>
        <w:t>，</w:t>
      </w:r>
      <w:r>
        <w:rPr>
          <w:rFonts w:hint="eastAsia" w:ascii="仿宋_GB2312" w:hAnsi="仿宋_GB2312" w:eastAsia="仿宋_GB2312" w:cs="仿宋_GB2312"/>
          <w:b w:val="0"/>
          <w:kern w:val="0"/>
          <w:sz w:val="32"/>
          <w:szCs w:val="32"/>
          <w:lang w:val="en-US" w:eastAsia="zh-CN" w:bidi="ar"/>
        </w:rPr>
        <w:t>根据《内蒙古自治区城市市容和环境卫生管理条例》等法律法规，</w:t>
      </w:r>
      <w:r>
        <w:rPr>
          <w:rFonts w:hint="default" w:ascii="仿宋_GB2312" w:hAnsi="仿宋_GB2312" w:eastAsia="仿宋_GB2312" w:cs="仿宋_GB2312"/>
          <w:b w:val="0"/>
          <w:kern w:val="0"/>
          <w:sz w:val="32"/>
          <w:szCs w:val="32"/>
          <w:lang w:val="en-US" w:eastAsia="zh-CN" w:bidi="ar"/>
        </w:rPr>
        <w:t>结</w:t>
      </w:r>
      <w:r>
        <w:rPr>
          <w:rFonts w:hint="default" w:ascii="仿宋_GB2312" w:hAnsi="仿宋_GB2312" w:eastAsia="仿宋_GB2312" w:cs="仿宋_GB2312"/>
          <w:b w:val="0"/>
          <w:kern w:val="0"/>
          <w:sz w:val="32"/>
          <w:szCs w:val="32"/>
          <w:lang w:val="en-US" w:eastAsia="zh-CN" w:bidi="ar"/>
        </w:rPr>
        <w:t>合包头市现有亮化情况，制定本办法。</w:t>
      </w:r>
    </w:p>
    <w:p w14:paraId="1822EA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第二条 适用范围</w:t>
      </w:r>
    </w:p>
    <w:p w14:paraId="66245C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本办法适用于本市行政区域内</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设施的规划、建设、运行、维护管理及监督考核等活动。</w:t>
      </w:r>
    </w:p>
    <w:p w14:paraId="319D31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本办法所称</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设施，是指以装饰造景提升夜间景观品质为目的，设置于建（构）筑物、公共空间、景观载体的灯具、管线、控制系统、智能设备及附属设施，与保障通行安全的功能照明设施严格区分、协同管控。</w:t>
      </w:r>
    </w:p>
    <w:p w14:paraId="4594E6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第三条 核心原则</w:t>
      </w:r>
    </w:p>
    <w:p w14:paraId="7F48101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strike w:val="0"/>
          <w:dstrike w:val="0"/>
          <w:color w:val="0000FF"/>
          <w:kern w:val="0"/>
          <w:sz w:val="32"/>
          <w:szCs w:val="32"/>
          <w:highlight w:val="yellow"/>
          <w:lang w:val="en-US" w:eastAsia="zh-CN" w:bidi="ar"/>
        </w:rPr>
      </w:pPr>
      <w:r>
        <w:rPr>
          <w:rFonts w:hint="default" w:ascii="仿宋_GB2312" w:hAnsi="仿宋_GB2312" w:eastAsia="仿宋_GB2312" w:cs="仿宋_GB2312"/>
          <w:b/>
          <w:bCs/>
          <w:kern w:val="0"/>
          <w:sz w:val="32"/>
          <w:szCs w:val="32"/>
          <w:lang w:val="en-US" w:eastAsia="zh-CN" w:bidi="ar"/>
        </w:rPr>
        <w:t>规划引领，分级管控：</w:t>
      </w:r>
      <w:r>
        <w:rPr>
          <w:rFonts w:hint="default" w:ascii="仿宋_GB2312" w:hAnsi="仿宋_GB2312" w:eastAsia="仿宋_GB2312" w:cs="仿宋_GB2312"/>
          <w:b w:val="0"/>
          <w:kern w:val="0"/>
          <w:sz w:val="32"/>
          <w:szCs w:val="32"/>
          <w:lang w:val="en-US" w:eastAsia="zh-CN" w:bidi="ar"/>
        </w:rPr>
        <w:t>按核心区域、重点区域、一般区域实行分级管控，兼顾景观效果与民生需求。</w:t>
      </w:r>
    </w:p>
    <w:p w14:paraId="28F1BED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以人为本，亮暗有序：</w:t>
      </w:r>
      <w:r>
        <w:rPr>
          <w:rFonts w:hint="default" w:ascii="仿宋_GB2312" w:hAnsi="仿宋_GB2312" w:eastAsia="仿宋_GB2312" w:cs="仿宋_GB2312"/>
          <w:b w:val="0"/>
          <w:color w:val="auto"/>
          <w:kern w:val="0"/>
          <w:sz w:val="32"/>
          <w:szCs w:val="32"/>
          <w:highlight w:val="none"/>
          <w:lang w:val="en-US" w:eastAsia="zh-CN" w:bidi="ar"/>
        </w:rPr>
        <w:t>管理城市夜景灯光的同时，兼顾市民的光环境需求，功能性照明不足的区域</w:t>
      </w:r>
      <w:r>
        <w:rPr>
          <w:rFonts w:hint="eastAsia" w:ascii="仿宋_GB2312" w:hAnsi="仿宋_GB2312" w:eastAsia="仿宋_GB2312" w:cs="仿宋_GB2312"/>
          <w:b w:val="0"/>
          <w:color w:val="auto"/>
          <w:kern w:val="0"/>
          <w:sz w:val="32"/>
          <w:szCs w:val="32"/>
          <w:highlight w:val="none"/>
          <w:lang w:val="en-US" w:eastAsia="zh-CN" w:bidi="ar"/>
        </w:rPr>
        <w:t>因地制宜</w:t>
      </w:r>
      <w:r>
        <w:rPr>
          <w:rFonts w:hint="default" w:ascii="仿宋_GB2312" w:hAnsi="仿宋_GB2312" w:eastAsia="仿宋_GB2312" w:cs="仿宋_GB2312"/>
          <w:b w:val="0"/>
          <w:color w:val="auto"/>
          <w:kern w:val="0"/>
          <w:sz w:val="32"/>
          <w:szCs w:val="32"/>
          <w:highlight w:val="none"/>
          <w:lang w:val="en-US" w:eastAsia="zh-CN" w:bidi="ar"/>
        </w:rPr>
        <w:t>增设光源，保障市民夜间出行安全性；亮化集中区避免对住宅及过路行人、车辆造成不必要的眩光及光污染。</w:t>
      </w:r>
    </w:p>
    <w:p w14:paraId="6148BE0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节能低碳，技术创新：</w:t>
      </w:r>
      <w:r>
        <w:rPr>
          <w:rFonts w:hint="default" w:ascii="仿宋_GB2312" w:hAnsi="仿宋_GB2312" w:eastAsia="仿宋_GB2312" w:cs="仿宋_GB2312"/>
          <w:b w:val="0"/>
          <w:kern w:val="0"/>
          <w:sz w:val="32"/>
          <w:szCs w:val="32"/>
          <w:lang w:val="en-US" w:eastAsia="zh-CN" w:bidi="ar"/>
        </w:rPr>
        <w:t>优先采用LED高光效节能产品，推进智慧化管控，降低能耗与光污染。</w:t>
      </w:r>
    </w:p>
    <w:p w14:paraId="31D54A4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权责明晰，协同共治：</w:t>
      </w:r>
      <w:r>
        <w:rPr>
          <w:rFonts w:hint="default" w:ascii="仿宋_GB2312" w:hAnsi="仿宋_GB2312" w:eastAsia="仿宋_GB2312" w:cs="仿宋_GB2312"/>
          <w:b w:val="0"/>
          <w:kern w:val="0"/>
          <w:sz w:val="32"/>
          <w:szCs w:val="32"/>
          <w:lang w:val="en-US" w:eastAsia="zh-CN" w:bidi="ar"/>
        </w:rPr>
        <w:t>市本级统一管理控制，各部门责权明确，同时落实建（构）筑物产权人/管理人主体责任，鼓励社会参与。</w:t>
      </w:r>
    </w:p>
    <w:p w14:paraId="1EEBE47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安全优先，规范有序：</w:t>
      </w:r>
      <w:r>
        <w:rPr>
          <w:rFonts w:hint="default" w:ascii="仿宋_GB2312" w:hAnsi="仿宋_GB2312" w:eastAsia="仿宋_GB2312" w:cs="仿宋_GB2312"/>
          <w:b w:val="0"/>
          <w:kern w:val="0"/>
          <w:sz w:val="32"/>
          <w:szCs w:val="32"/>
          <w:lang w:val="en-US" w:eastAsia="zh-CN" w:bidi="ar"/>
        </w:rPr>
        <w:t>严格落实安全生产要求，适配包头严寒、大风等气候条件，保障设施运行安全与公共安全。</w:t>
      </w:r>
    </w:p>
    <w:p w14:paraId="0414C2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第四条 职责分工</w:t>
      </w:r>
    </w:p>
    <w:p w14:paraId="5195A47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市城市管理部门</w:t>
      </w:r>
      <w:r>
        <w:rPr>
          <w:rFonts w:hint="default" w:ascii="仿宋_GB2312" w:hAnsi="仿宋_GB2312" w:eastAsia="仿宋_GB2312" w:cs="仿宋_GB2312"/>
          <w:b w:val="0"/>
          <w:kern w:val="0"/>
          <w:sz w:val="32"/>
          <w:szCs w:val="32"/>
          <w:lang w:val="en-US" w:eastAsia="zh-CN" w:bidi="ar"/>
        </w:rPr>
        <w:t>统筹全市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工作，负责市本级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设施建设运维、跨区域协调及行业管理。负责市本级和市</w:t>
      </w:r>
      <w:r>
        <w:rPr>
          <w:rFonts w:hint="eastAsia" w:ascii="仿宋_GB2312" w:hAnsi="仿宋_GB2312" w:eastAsia="仿宋_GB2312" w:cs="仿宋_GB2312"/>
          <w:b w:val="0"/>
          <w:kern w:val="0"/>
          <w:sz w:val="32"/>
          <w:szCs w:val="32"/>
          <w:lang w:val="en-US" w:eastAsia="zh-CN" w:bidi="ar"/>
        </w:rPr>
        <w:t>五</w:t>
      </w:r>
      <w:r>
        <w:rPr>
          <w:rFonts w:hint="default" w:ascii="仿宋_GB2312" w:hAnsi="仿宋_GB2312" w:eastAsia="仿宋_GB2312" w:cs="仿宋_GB2312"/>
          <w:b w:val="0"/>
          <w:kern w:val="0"/>
          <w:sz w:val="32"/>
          <w:szCs w:val="32"/>
          <w:lang w:val="en-US" w:eastAsia="zh-CN" w:bidi="ar"/>
        </w:rPr>
        <w:t>区（昆都仑区</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青山区、九原区，东河区、稀土高新区</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下同）建（构）筑物、公共场所、节日装饰的夜景照明方案审查和技术支撑工作。同时对全市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设施起闭进行统一控制。</w:t>
      </w:r>
    </w:p>
    <w:p w14:paraId="112093D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市</w:t>
      </w:r>
      <w:r>
        <w:rPr>
          <w:rFonts w:hint="eastAsia" w:ascii="仿宋_GB2312" w:hAnsi="仿宋_GB2312" w:eastAsia="仿宋_GB2312" w:cs="仿宋_GB2312"/>
          <w:b/>
          <w:bCs/>
          <w:kern w:val="0"/>
          <w:sz w:val="32"/>
          <w:szCs w:val="32"/>
          <w:lang w:val="en-US" w:eastAsia="zh-CN" w:bidi="ar"/>
        </w:rPr>
        <w:t>五区城市照明</w:t>
      </w:r>
      <w:r>
        <w:rPr>
          <w:rFonts w:hint="default" w:ascii="仿宋_GB2312" w:hAnsi="仿宋_GB2312" w:eastAsia="仿宋_GB2312" w:cs="仿宋_GB2312"/>
          <w:b/>
          <w:bCs/>
          <w:kern w:val="0"/>
          <w:sz w:val="32"/>
          <w:szCs w:val="32"/>
          <w:lang w:val="en-US" w:eastAsia="zh-CN" w:bidi="ar"/>
        </w:rPr>
        <w:t>主管部门</w:t>
      </w:r>
      <w:r>
        <w:rPr>
          <w:rFonts w:hint="default" w:ascii="仿宋_GB2312" w:hAnsi="仿宋_GB2312" w:eastAsia="仿宋_GB2312" w:cs="仿宋_GB2312"/>
          <w:b w:val="0"/>
          <w:kern w:val="0"/>
          <w:sz w:val="32"/>
          <w:szCs w:val="32"/>
          <w:lang w:val="en-US" w:eastAsia="zh-CN" w:bidi="ar"/>
        </w:rPr>
        <w:t>负责辖区内</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设施规划落地、建设实施、日常运维管理，细化区域管控措施。</w:t>
      </w:r>
    </w:p>
    <w:p w14:paraId="609676A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市</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区财政、发改、电力、公安等部门按照职责分工，配合市</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区</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主管部门做好城市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的管理工作。</w:t>
      </w:r>
    </w:p>
    <w:p w14:paraId="247889D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color w:val="auto"/>
          <w:kern w:val="0"/>
          <w:sz w:val="32"/>
          <w:szCs w:val="32"/>
          <w:highlight w:val="none"/>
          <w:lang w:val="en-US" w:eastAsia="zh-CN" w:bidi="ar"/>
        </w:rPr>
      </w:pPr>
      <w:r>
        <w:rPr>
          <w:rFonts w:hint="default" w:ascii="仿宋_GB2312" w:hAnsi="仿宋_GB2312" w:eastAsia="仿宋_GB2312" w:cs="仿宋_GB2312"/>
          <w:b w:val="0"/>
          <w:color w:val="auto"/>
          <w:kern w:val="0"/>
          <w:sz w:val="32"/>
          <w:szCs w:val="32"/>
          <w:highlight w:val="none"/>
          <w:lang w:val="en-US" w:eastAsia="zh-CN" w:bidi="ar"/>
        </w:rPr>
        <w:t>建（构）筑物产权人</w:t>
      </w:r>
      <w:r>
        <w:rPr>
          <w:rFonts w:hint="eastAsia" w:ascii="仿宋_GB2312" w:hAnsi="仿宋_GB2312" w:eastAsia="仿宋_GB2312" w:cs="仿宋_GB2312"/>
          <w:b w:val="0"/>
          <w:color w:val="auto"/>
          <w:kern w:val="0"/>
          <w:sz w:val="32"/>
          <w:szCs w:val="32"/>
          <w:highlight w:val="none"/>
          <w:lang w:val="en-US" w:eastAsia="zh-CN" w:bidi="ar"/>
        </w:rPr>
        <w:t>/</w:t>
      </w:r>
      <w:r>
        <w:rPr>
          <w:rFonts w:hint="default" w:ascii="仿宋_GB2312" w:hAnsi="仿宋_GB2312" w:eastAsia="仿宋_GB2312" w:cs="仿宋_GB2312"/>
          <w:b w:val="0"/>
          <w:color w:val="auto"/>
          <w:kern w:val="0"/>
          <w:sz w:val="32"/>
          <w:szCs w:val="32"/>
          <w:highlight w:val="none"/>
          <w:lang w:val="en-US" w:eastAsia="zh-CN" w:bidi="ar"/>
        </w:rPr>
        <w:t>管理人对市区</w:t>
      </w:r>
      <w:r>
        <w:rPr>
          <w:rFonts w:hint="eastAsia" w:ascii="仿宋_GB2312" w:hAnsi="仿宋_GB2312" w:eastAsia="仿宋_GB2312" w:cs="仿宋_GB2312"/>
          <w:b w:val="0"/>
          <w:strike w:val="0"/>
          <w:dstrike w:val="0"/>
          <w:color w:val="auto"/>
          <w:kern w:val="0"/>
          <w:sz w:val="32"/>
          <w:szCs w:val="32"/>
          <w:highlight w:val="none"/>
          <w:lang w:val="en-US" w:eastAsia="zh-CN" w:bidi="ar"/>
        </w:rPr>
        <w:t>两</w:t>
      </w:r>
      <w:r>
        <w:rPr>
          <w:rFonts w:hint="default" w:ascii="仿宋_GB2312" w:hAnsi="仿宋_GB2312" w:eastAsia="仿宋_GB2312" w:cs="仿宋_GB2312"/>
          <w:b w:val="0"/>
          <w:color w:val="auto"/>
          <w:kern w:val="0"/>
          <w:sz w:val="32"/>
          <w:szCs w:val="32"/>
          <w:highlight w:val="none"/>
          <w:lang w:val="en-US" w:eastAsia="zh-CN" w:bidi="ar"/>
        </w:rPr>
        <w:t>级投资建设的</w:t>
      </w:r>
      <w:r>
        <w:rPr>
          <w:rFonts w:hint="eastAsia" w:ascii="仿宋_GB2312" w:hAnsi="仿宋_GB2312" w:eastAsia="仿宋_GB2312" w:cs="仿宋_GB2312"/>
          <w:b w:val="0"/>
          <w:color w:val="auto"/>
          <w:kern w:val="0"/>
          <w:sz w:val="32"/>
          <w:szCs w:val="32"/>
          <w:highlight w:val="none"/>
          <w:lang w:val="en-US" w:eastAsia="zh-CN" w:bidi="ar"/>
        </w:rPr>
        <w:t>城市照明</w:t>
      </w:r>
      <w:r>
        <w:rPr>
          <w:rFonts w:hint="default" w:ascii="仿宋_GB2312" w:hAnsi="仿宋_GB2312" w:eastAsia="仿宋_GB2312" w:cs="仿宋_GB2312"/>
          <w:b w:val="0"/>
          <w:color w:val="auto"/>
          <w:kern w:val="0"/>
          <w:sz w:val="32"/>
          <w:szCs w:val="32"/>
          <w:highlight w:val="none"/>
          <w:lang w:val="en-US" w:eastAsia="zh-CN" w:bidi="ar"/>
        </w:rPr>
        <w:t>设施，承担设施保护</w:t>
      </w:r>
      <w:r>
        <w:rPr>
          <w:rFonts w:hint="eastAsia" w:ascii="仿宋_GB2312" w:hAnsi="仿宋_GB2312" w:eastAsia="仿宋_GB2312" w:cs="仿宋_GB2312"/>
          <w:b w:val="0"/>
          <w:color w:val="auto"/>
          <w:kern w:val="0"/>
          <w:sz w:val="32"/>
          <w:szCs w:val="32"/>
          <w:highlight w:val="none"/>
          <w:lang w:val="en-US" w:eastAsia="zh-CN" w:bidi="ar"/>
        </w:rPr>
        <w:t>责任</w:t>
      </w:r>
      <w:r>
        <w:rPr>
          <w:rFonts w:hint="default" w:ascii="仿宋_GB2312" w:hAnsi="仿宋_GB2312" w:eastAsia="仿宋_GB2312" w:cs="仿宋_GB2312"/>
          <w:b w:val="0"/>
          <w:color w:val="auto"/>
          <w:kern w:val="0"/>
          <w:sz w:val="32"/>
          <w:szCs w:val="32"/>
          <w:highlight w:val="none"/>
          <w:lang w:val="en-US" w:eastAsia="zh-CN" w:bidi="ar"/>
        </w:rPr>
        <w:t>，如需拆除或改迁</w:t>
      </w:r>
      <w:r>
        <w:rPr>
          <w:rFonts w:hint="eastAsia" w:ascii="仿宋_GB2312" w:hAnsi="仿宋_GB2312" w:eastAsia="仿宋_GB2312" w:cs="仿宋_GB2312"/>
          <w:b w:val="0"/>
          <w:color w:val="auto"/>
          <w:kern w:val="0"/>
          <w:sz w:val="32"/>
          <w:szCs w:val="32"/>
          <w:highlight w:val="none"/>
          <w:lang w:val="en-US" w:eastAsia="zh-CN" w:bidi="ar"/>
        </w:rPr>
        <w:t>城市照明</w:t>
      </w:r>
      <w:r>
        <w:rPr>
          <w:rFonts w:hint="default" w:ascii="仿宋_GB2312" w:hAnsi="仿宋_GB2312" w:eastAsia="仿宋_GB2312" w:cs="仿宋_GB2312"/>
          <w:b w:val="0"/>
          <w:color w:val="auto"/>
          <w:kern w:val="0"/>
          <w:sz w:val="32"/>
          <w:szCs w:val="32"/>
          <w:highlight w:val="none"/>
          <w:lang w:val="en-US" w:eastAsia="zh-CN" w:bidi="ar"/>
        </w:rPr>
        <w:t>设施，须经市区级</w:t>
      </w:r>
      <w:r>
        <w:rPr>
          <w:rFonts w:hint="eastAsia" w:ascii="仿宋_GB2312" w:hAnsi="仿宋_GB2312" w:eastAsia="仿宋_GB2312" w:cs="仿宋_GB2312"/>
          <w:b w:val="0"/>
          <w:color w:val="auto"/>
          <w:kern w:val="0"/>
          <w:sz w:val="32"/>
          <w:szCs w:val="32"/>
          <w:highlight w:val="none"/>
          <w:lang w:val="en-US" w:eastAsia="zh-CN" w:bidi="ar"/>
        </w:rPr>
        <w:t>城市照明</w:t>
      </w:r>
      <w:r>
        <w:rPr>
          <w:rFonts w:hint="default" w:ascii="仿宋_GB2312" w:hAnsi="仿宋_GB2312" w:eastAsia="仿宋_GB2312" w:cs="仿宋_GB2312"/>
          <w:b w:val="0"/>
          <w:color w:val="auto"/>
          <w:kern w:val="0"/>
          <w:sz w:val="32"/>
          <w:szCs w:val="32"/>
          <w:highlight w:val="none"/>
          <w:lang w:val="en-US" w:eastAsia="zh-CN" w:bidi="ar"/>
        </w:rPr>
        <w:t>主管部门审批同意后，方可实施。鼓励建（构）筑物产权人</w:t>
      </w:r>
      <w:r>
        <w:rPr>
          <w:rFonts w:hint="eastAsia" w:ascii="仿宋_GB2312" w:hAnsi="仿宋_GB2312" w:eastAsia="仿宋_GB2312" w:cs="仿宋_GB2312"/>
          <w:b w:val="0"/>
          <w:color w:val="auto"/>
          <w:kern w:val="0"/>
          <w:sz w:val="32"/>
          <w:szCs w:val="32"/>
          <w:highlight w:val="none"/>
          <w:lang w:val="en-US" w:eastAsia="zh-CN" w:bidi="ar"/>
        </w:rPr>
        <w:t>/</w:t>
      </w:r>
      <w:r>
        <w:rPr>
          <w:rFonts w:hint="default" w:ascii="仿宋_GB2312" w:hAnsi="仿宋_GB2312" w:eastAsia="仿宋_GB2312" w:cs="仿宋_GB2312"/>
          <w:b w:val="0"/>
          <w:color w:val="auto"/>
          <w:kern w:val="0"/>
          <w:sz w:val="32"/>
          <w:szCs w:val="32"/>
          <w:highlight w:val="none"/>
          <w:lang w:val="en-US" w:eastAsia="zh-CN" w:bidi="ar"/>
        </w:rPr>
        <w:t>管理人积极新建</w:t>
      </w:r>
      <w:r>
        <w:rPr>
          <w:rFonts w:hint="eastAsia" w:ascii="仿宋_GB2312" w:hAnsi="仿宋_GB2312" w:eastAsia="仿宋_GB2312" w:cs="仿宋_GB2312"/>
          <w:b w:val="0"/>
          <w:color w:val="auto"/>
          <w:kern w:val="0"/>
          <w:sz w:val="32"/>
          <w:szCs w:val="32"/>
          <w:highlight w:val="none"/>
          <w:lang w:val="en-US" w:eastAsia="zh-CN" w:bidi="ar"/>
        </w:rPr>
        <w:t>城市照明</w:t>
      </w:r>
      <w:r>
        <w:rPr>
          <w:rFonts w:hint="default" w:ascii="仿宋_GB2312" w:hAnsi="仿宋_GB2312" w:eastAsia="仿宋_GB2312" w:cs="仿宋_GB2312"/>
          <w:b w:val="0"/>
          <w:color w:val="auto"/>
          <w:kern w:val="0"/>
          <w:sz w:val="32"/>
          <w:szCs w:val="32"/>
          <w:highlight w:val="none"/>
          <w:lang w:val="en-US" w:eastAsia="zh-CN" w:bidi="ar"/>
        </w:rPr>
        <w:t>设施，不断提高城市</w:t>
      </w:r>
      <w:r>
        <w:rPr>
          <w:rFonts w:hint="eastAsia" w:ascii="仿宋_GB2312" w:hAnsi="仿宋_GB2312" w:eastAsia="仿宋_GB2312" w:cs="仿宋_GB2312"/>
          <w:b w:val="0"/>
          <w:color w:val="auto"/>
          <w:kern w:val="0"/>
          <w:sz w:val="32"/>
          <w:szCs w:val="32"/>
          <w:highlight w:val="none"/>
          <w:lang w:val="en-US" w:eastAsia="zh-CN" w:bidi="ar"/>
        </w:rPr>
        <w:t>城市照明</w:t>
      </w:r>
      <w:r>
        <w:rPr>
          <w:rFonts w:hint="default" w:ascii="仿宋_GB2312" w:hAnsi="仿宋_GB2312" w:eastAsia="仿宋_GB2312" w:cs="仿宋_GB2312"/>
          <w:b w:val="0"/>
          <w:color w:val="auto"/>
          <w:kern w:val="0"/>
          <w:sz w:val="32"/>
          <w:szCs w:val="32"/>
          <w:highlight w:val="none"/>
          <w:lang w:val="en-US" w:eastAsia="zh-CN" w:bidi="ar"/>
        </w:rPr>
        <w:t>效果。</w:t>
      </w:r>
    </w:p>
    <w:p w14:paraId="0C58196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全市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设施宜接入市本级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集中控制系统，由市本级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主管部门对纳入</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集控系统的亮化设施的开启关闭、照明模式、整体效果等实行统一管理和智能监控。</w:t>
      </w:r>
    </w:p>
    <w:p w14:paraId="4BB133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规划与建设管理</w:t>
      </w:r>
    </w:p>
    <w:p w14:paraId="69B17B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第五条 专项规划</w:t>
      </w:r>
    </w:p>
    <w:p w14:paraId="20FDC5E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市城市管理部门编制全市</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专项规划，明确分级管控区域、亮化主题、技术标准及实施时序。</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规划应符合城市总体规划、城市设计的要求。</w:t>
      </w:r>
    </w:p>
    <w:p w14:paraId="63CD63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第六条  现有建设区域分级管控划定</w:t>
      </w:r>
    </w:p>
    <w:p w14:paraId="7AE1079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一、重点划分：</w:t>
      </w:r>
    </w:p>
    <w:p w14:paraId="5D6F0E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（一）核心亮化区域（多彩联动彰显标杆效应）</w:t>
      </w:r>
    </w:p>
    <w:p w14:paraId="7D16B0A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城市核心商圈：</w:t>
      </w:r>
      <w:r>
        <w:rPr>
          <w:rFonts w:hint="default" w:ascii="仿宋_GB2312" w:hAnsi="仿宋_GB2312" w:eastAsia="仿宋_GB2312" w:cs="仿宋_GB2312"/>
          <w:b w:val="0"/>
          <w:kern w:val="0"/>
          <w:sz w:val="32"/>
          <w:szCs w:val="32"/>
          <w:lang w:val="en-US" w:eastAsia="zh-CN" w:bidi="ar"/>
        </w:rPr>
        <w:t>阿尔丁广场周边、万达商圈、包百商圈、正翔国际商圈、青山王府井商圈、天福广场、</w:t>
      </w:r>
      <w:r>
        <w:rPr>
          <w:rFonts w:hint="eastAsia" w:ascii="仿宋_GB2312" w:hAnsi="仿宋_GB2312" w:eastAsia="仿宋_GB2312" w:cs="仿宋_GB2312"/>
          <w:b w:val="0"/>
          <w:kern w:val="0"/>
          <w:sz w:val="32"/>
          <w:szCs w:val="32"/>
          <w:lang w:val="en-US" w:eastAsia="zh-CN" w:bidi="ar"/>
        </w:rPr>
        <w:t>包头金街、摩尔城、东河</w:t>
      </w:r>
      <w:r>
        <w:rPr>
          <w:rFonts w:hint="default" w:ascii="仿宋_GB2312" w:hAnsi="仿宋_GB2312" w:eastAsia="仿宋_GB2312" w:cs="仿宋_GB2312"/>
          <w:b w:val="0"/>
          <w:kern w:val="0"/>
          <w:sz w:val="32"/>
          <w:szCs w:val="32"/>
          <w:lang w:val="en-US" w:eastAsia="zh-CN" w:bidi="ar"/>
        </w:rPr>
        <w:t>维多利商圈等</w:t>
      </w:r>
      <w:r>
        <w:rPr>
          <w:rFonts w:hint="eastAsia" w:ascii="仿宋_GB2312" w:hAnsi="仿宋_GB2312" w:eastAsia="仿宋_GB2312" w:cs="仿宋_GB2312"/>
          <w:b w:val="0"/>
          <w:kern w:val="0"/>
          <w:sz w:val="32"/>
          <w:szCs w:val="32"/>
          <w:lang w:val="en-US" w:eastAsia="zh-CN" w:bidi="ar"/>
        </w:rPr>
        <w:t>。</w:t>
      </w:r>
    </w:p>
    <w:p w14:paraId="17B8D5C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文化地标区域：</w:t>
      </w:r>
      <w:r>
        <w:rPr>
          <w:rFonts w:hint="default" w:ascii="仿宋_GB2312" w:hAnsi="仿宋_GB2312" w:eastAsia="仿宋_GB2312" w:cs="仿宋_GB2312"/>
          <w:b w:val="0"/>
          <w:kern w:val="0"/>
          <w:sz w:val="32"/>
          <w:szCs w:val="32"/>
          <w:lang w:val="en-US" w:eastAsia="zh-CN" w:bidi="ar"/>
        </w:rPr>
        <w:t>一宫环岛、包头博物馆、奥林匹克体育中心等</w:t>
      </w:r>
      <w:r>
        <w:rPr>
          <w:rFonts w:hint="eastAsia" w:ascii="仿宋_GB2312" w:hAnsi="仿宋_GB2312" w:eastAsia="仿宋_GB2312" w:cs="仿宋_GB2312"/>
          <w:b w:val="0"/>
          <w:kern w:val="0"/>
          <w:sz w:val="32"/>
          <w:szCs w:val="32"/>
          <w:lang w:val="en-US" w:eastAsia="zh-CN" w:bidi="ar"/>
        </w:rPr>
        <w:t>。</w:t>
      </w:r>
    </w:p>
    <w:p w14:paraId="6169BC0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门户枢纽区域：</w:t>
      </w:r>
      <w:r>
        <w:rPr>
          <w:rFonts w:hint="default" w:ascii="仿宋_GB2312" w:hAnsi="仿宋_GB2312" w:eastAsia="仿宋_GB2312" w:cs="仿宋_GB2312"/>
          <w:b w:val="0"/>
          <w:kern w:val="0"/>
          <w:sz w:val="32"/>
          <w:szCs w:val="32"/>
          <w:lang w:val="en-US" w:eastAsia="zh-CN" w:bidi="ar"/>
        </w:rPr>
        <w:t>包头站、</w:t>
      </w:r>
      <w:r>
        <w:rPr>
          <w:rFonts w:hint="eastAsia" w:ascii="仿宋_GB2312" w:hAnsi="仿宋_GB2312" w:eastAsia="仿宋_GB2312" w:cs="仿宋_GB2312"/>
          <w:b w:val="0"/>
          <w:kern w:val="0"/>
          <w:sz w:val="32"/>
          <w:szCs w:val="32"/>
          <w:lang w:val="en-US" w:eastAsia="zh-CN" w:bidi="ar"/>
        </w:rPr>
        <w:t>包头东站、包头民航</w:t>
      </w:r>
      <w:r>
        <w:rPr>
          <w:rFonts w:hint="default" w:ascii="仿宋_GB2312" w:hAnsi="仿宋_GB2312" w:eastAsia="仿宋_GB2312" w:cs="仿宋_GB2312"/>
          <w:b w:val="0"/>
          <w:kern w:val="0"/>
          <w:sz w:val="32"/>
          <w:szCs w:val="32"/>
          <w:lang w:val="en-US" w:eastAsia="zh-CN" w:bidi="ar"/>
        </w:rPr>
        <w:t>机场航站楼</w:t>
      </w:r>
      <w:r>
        <w:rPr>
          <w:rFonts w:hint="eastAsia" w:ascii="仿宋_GB2312" w:hAnsi="仿宋_GB2312" w:eastAsia="仿宋_GB2312" w:cs="仿宋_GB2312"/>
          <w:b w:val="0"/>
          <w:kern w:val="0"/>
          <w:sz w:val="32"/>
          <w:szCs w:val="32"/>
          <w:lang w:val="en-US" w:eastAsia="zh-CN" w:bidi="ar"/>
        </w:rPr>
        <w:t>、民族东路北出口立交等</w:t>
      </w:r>
      <w:r>
        <w:rPr>
          <w:rFonts w:hint="default" w:ascii="仿宋_GB2312" w:hAnsi="仿宋_GB2312" w:eastAsia="仿宋_GB2312" w:cs="仿宋_GB2312"/>
          <w:b w:val="0"/>
          <w:kern w:val="0"/>
          <w:sz w:val="32"/>
          <w:szCs w:val="32"/>
          <w:lang w:val="en-US" w:eastAsia="zh-CN" w:bidi="ar"/>
        </w:rPr>
        <w:t>城市主要出入口；</w:t>
      </w:r>
    </w:p>
    <w:p w14:paraId="15E44FF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特色景观区域：</w:t>
      </w:r>
      <w:r>
        <w:rPr>
          <w:rFonts w:hint="default" w:ascii="仿宋_GB2312" w:hAnsi="仿宋_GB2312" w:eastAsia="仿宋_GB2312" w:cs="仿宋_GB2312"/>
          <w:b w:val="0"/>
          <w:kern w:val="0"/>
          <w:sz w:val="32"/>
          <w:szCs w:val="32"/>
          <w:lang w:val="en-US" w:eastAsia="zh-CN" w:bidi="ar"/>
        </w:rPr>
        <w:t>黄河景观带、赛汗塔拉</w:t>
      </w:r>
      <w:r>
        <w:rPr>
          <w:rFonts w:hint="eastAsia" w:ascii="仿宋_GB2312" w:hAnsi="仿宋_GB2312" w:eastAsia="仿宋_GB2312" w:cs="仿宋_GB2312"/>
          <w:b w:val="0"/>
          <w:kern w:val="0"/>
          <w:sz w:val="32"/>
          <w:szCs w:val="32"/>
          <w:lang w:val="en-US" w:eastAsia="zh-CN" w:bidi="ar"/>
        </w:rPr>
        <w:t>城中草原</w:t>
      </w:r>
      <w:r>
        <w:rPr>
          <w:rFonts w:hint="default" w:ascii="仿宋_GB2312" w:hAnsi="仿宋_GB2312" w:eastAsia="仿宋_GB2312" w:cs="仿宋_GB2312"/>
          <w:b w:val="0"/>
          <w:kern w:val="0"/>
          <w:sz w:val="32"/>
          <w:szCs w:val="32"/>
          <w:lang w:val="en-US" w:eastAsia="zh-CN" w:bidi="ar"/>
        </w:rPr>
        <w:t>、昆都仑河景观带等。</w:t>
      </w:r>
    </w:p>
    <w:p w14:paraId="538A496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（二）重点亮化区域（强化氛围营造）</w:t>
      </w:r>
    </w:p>
    <w:p w14:paraId="7594ED1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主要交通干线：钢铁大街、建设路、阿尔丁大街、民族东路、</w:t>
      </w:r>
      <w:r>
        <w:rPr>
          <w:rFonts w:hint="eastAsia" w:ascii="仿宋_GB2312" w:hAnsi="仿宋_GB2312" w:eastAsia="仿宋_GB2312" w:cs="仿宋_GB2312"/>
          <w:b w:val="0"/>
          <w:kern w:val="0"/>
          <w:sz w:val="32"/>
          <w:szCs w:val="32"/>
          <w:lang w:val="en-US" w:eastAsia="zh-CN" w:bidi="ar"/>
        </w:rPr>
        <w:t>建华路、巴彦塔拉大街、文化路、富强路、友谊大街、黄河大街、沙河西街、文明路、建安大街、</w:t>
      </w:r>
      <w:r>
        <w:rPr>
          <w:rFonts w:hint="default" w:ascii="仿宋_GB2312" w:hAnsi="仿宋_GB2312" w:eastAsia="仿宋_GB2312" w:cs="仿宋_GB2312"/>
          <w:b w:val="0"/>
          <w:kern w:val="0"/>
          <w:sz w:val="32"/>
          <w:szCs w:val="32"/>
          <w:lang w:val="en-US" w:eastAsia="zh-CN" w:bidi="ar"/>
        </w:rPr>
        <w:t>复兴大街等城市主干道沿线；</w:t>
      </w:r>
    </w:p>
    <w:p w14:paraId="651414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文旅聚集区域：重点旅游景区、特色街区、夜间经济集聚区。</w:t>
      </w:r>
    </w:p>
    <w:p w14:paraId="1F228F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公共活动空间：市民广场、街边公园</w:t>
      </w:r>
      <w:r>
        <w:rPr>
          <w:rFonts w:hint="eastAsia" w:ascii="仿宋_GB2312" w:hAnsi="仿宋_GB2312" w:eastAsia="仿宋_GB2312" w:cs="仿宋_GB2312"/>
          <w:b w:val="0"/>
          <w:kern w:val="0"/>
          <w:sz w:val="32"/>
          <w:szCs w:val="32"/>
          <w:lang w:val="en-US" w:eastAsia="zh-CN" w:bidi="ar"/>
        </w:rPr>
        <w:t>等</w:t>
      </w:r>
      <w:r>
        <w:rPr>
          <w:rFonts w:hint="default" w:ascii="仿宋_GB2312" w:hAnsi="仿宋_GB2312" w:eastAsia="仿宋_GB2312" w:cs="仿宋_GB2312"/>
          <w:b w:val="0"/>
          <w:kern w:val="0"/>
          <w:sz w:val="32"/>
          <w:szCs w:val="32"/>
          <w:lang w:val="en-US" w:eastAsia="zh-CN" w:bidi="ar"/>
        </w:rPr>
        <w:t>。</w:t>
      </w:r>
    </w:p>
    <w:p w14:paraId="0B3543D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（三）一般管控区域（保障基础协调）</w:t>
      </w:r>
    </w:p>
    <w:p w14:paraId="198754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w:t>
      </w:r>
      <w:r>
        <w:rPr>
          <w:rFonts w:hint="default" w:ascii="仿宋_GB2312" w:hAnsi="仿宋_GB2312" w:eastAsia="仿宋_GB2312" w:cs="仿宋_GB2312"/>
          <w:b w:val="0"/>
          <w:kern w:val="0"/>
          <w:sz w:val="32"/>
          <w:szCs w:val="32"/>
          <w:lang w:val="en-US" w:eastAsia="zh-CN" w:bidi="ar"/>
        </w:rPr>
        <w:t>居住集中区域：住宅小区周边，以低亮度、暖色调为主，对灯具安装角度严格把控，避免干扰居民生活；保障居民集中区功能性照明，确保人民群众夜间出行安全，满足城市基础功能需要。</w:t>
      </w:r>
    </w:p>
    <w:p w14:paraId="3113679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2.</w:t>
      </w:r>
      <w:r>
        <w:rPr>
          <w:rFonts w:hint="default" w:ascii="仿宋_GB2312" w:hAnsi="仿宋_GB2312" w:eastAsia="仿宋_GB2312" w:cs="仿宋_GB2312"/>
          <w:b w:val="0"/>
          <w:kern w:val="0"/>
          <w:sz w:val="32"/>
          <w:szCs w:val="32"/>
          <w:lang w:val="en-US" w:eastAsia="zh-CN" w:bidi="ar"/>
        </w:rPr>
        <w:t>次要道路区域</w:t>
      </w:r>
      <w:r>
        <w:rPr>
          <w:rFonts w:hint="eastAsia" w:ascii="仿宋_GB2312" w:hAnsi="仿宋_GB2312" w:eastAsia="仿宋_GB2312" w:cs="仿宋_GB2312"/>
          <w:b w:val="0"/>
          <w:kern w:val="0"/>
          <w:sz w:val="32"/>
          <w:szCs w:val="32"/>
          <w:lang w:val="en-US" w:eastAsia="zh-CN" w:bidi="ar"/>
        </w:rPr>
        <w:t>（简约协调，优先功能性照明）</w:t>
      </w:r>
    </w:p>
    <w:p w14:paraId="25301F1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非重点路段、郊区城镇，按简约协调原则管控，优先完善基础路灯照明，采用节能LED路灯，间距符合《城市道路照明设计标准》（CJJ45）要求（主干道30-50米、次干道40-60米），亮度满足道路照明需求；路灯设计以功能性为主，不盲目追求亮化效果，避免过度照明。</w:t>
      </w:r>
    </w:p>
    <w:p w14:paraId="2EAC698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二、责任划分：</w:t>
      </w:r>
    </w:p>
    <w:p w14:paraId="1F9358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明确市、区两级维护管理界面，实行“条块结合、以块为主、分级负责”的管理体制。</w:t>
      </w:r>
    </w:p>
    <w:p w14:paraId="3A00DF0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1.市本级</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维护管理范围：负责以下城市主干道及重要节点的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w:t>
      </w:r>
    </w:p>
    <w:p w14:paraId="772E6C8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重点道路：钢铁大街沿线、阿尔丁</w:t>
      </w:r>
      <w:r>
        <w:rPr>
          <w:rFonts w:hint="eastAsia" w:ascii="仿宋_GB2312" w:hAnsi="仿宋_GB2312" w:eastAsia="仿宋_GB2312" w:cs="仿宋_GB2312"/>
          <w:b w:val="0"/>
          <w:kern w:val="0"/>
          <w:sz w:val="32"/>
          <w:szCs w:val="32"/>
          <w:lang w:val="en-US" w:eastAsia="zh-CN" w:bidi="ar"/>
        </w:rPr>
        <w:t>南</w:t>
      </w:r>
      <w:r>
        <w:rPr>
          <w:rFonts w:hint="default" w:ascii="仿宋_GB2312" w:hAnsi="仿宋_GB2312" w:eastAsia="仿宋_GB2312" w:cs="仿宋_GB2312"/>
          <w:b w:val="0"/>
          <w:kern w:val="0"/>
          <w:sz w:val="32"/>
          <w:szCs w:val="32"/>
          <w:lang w:val="en-US" w:eastAsia="zh-CN" w:bidi="ar"/>
        </w:rPr>
        <w:t>大街、建设路、</w:t>
      </w:r>
      <w:r>
        <w:rPr>
          <w:rFonts w:hint="eastAsia" w:ascii="仿宋_GB2312" w:hAnsi="仿宋_GB2312" w:eastAsia="仿宋_GB2312" w:cs="仿宋_GB2312"/>
          <w:b w:val="0"/>
          <w:kern w:val="0"/>
          <w:sz w:val="32"/>
          <w:szCs w:val="32"/>
          <w:lang w:val="en-US" w:eastAsia="zh-CN" w:bidi="ar"/>
        </w:rPr>
        <w:t>民族东路、</w:t>
      </w:r>
      <w:r>
        <w:rPr>
          <w:rFonts w:hint="default" w:ascii="仿宋_GB2312" w:hAnsi="仿宋_GB2312" w:eastAsia="仿宋_GB2312" w:cs="仿宋_GB2312"/>
          <w:b w:val="0"/>
          <w:kern w:val="0"/>
          <w:sz w:val="32"/>
          <w:szCs w:val="32"/>
          <w:lang w:val="en-US" w:eastAsia="zh-CN" w:bidi="ar"/>
        </w:rPr>
        <w:t>巴彦塔拉大街等。</w:t>
      </w:r>
    </w:p>
    <w:p w14:paraId="4B4BCF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重要节点：一宫环岛、银河广场</w:t>
      </w:r>
      <w:r>
        <w:rPr>
          <w:rFonts w:hint="eastAsia" w:ascii="仿宋_GB2312" w:hAnsi="仿宋_GB2312" w:eastAsia="仿宋_GB2312" w:cs="仿宋_GB2312"/>
          <w:b w:val="0"/>
          <w:kern w:val="0"/>
          <w:sz w:val="32"/>
          <w:szCs w:val="32"/>
          <w:lang w:val="en-US" w:eastAsia="zh-CN" w:bidi="ar"/>
        </w:rPr>
        <w:t>等</w:t>
      </w:r>
    </w:p>
    <w:p w14:paraId="20DB63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城市</w:t>
      </w:r>
      <w:r>
        <w:rPr>
          <w:rFonts w:hint="default" w:ascii="仿宋_GB2312" w:hAnsi="仿宋_GB2312" w:eastAsia="仿宋_GB2312" w:cs="仿宋_GB2312"/>
          <w:b w:val="0"/>
          <w:kern w:val="0"/>
          <w:sz w:val="32"/>
          <w:szCs w:val="32"/>
          <w:lang w:val="en-US" w:eastAsia="zh-CN" w:bidi="ar"/>
        </w:rPr>
        <w:t>窗口：包头火车站、包头东站、包头民航机场、民族东路北出口立交等</w:t>
      </w:r>
    </w:p>
    <w:p w14:paraId="2B28DF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2.昆都仑区</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维护管理范围：负责辖区内以下重点区域的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 </w:t>
      </w:r>
    </w:p>
    <w:p w14:paraId="312BA8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w:t>
      </w:r>
      <w:r>
        <w:rPr>
          <w:rFonts w:hint="eastAsia" w:ascii="仿宋_GB2312" w:hAnsi="仿宋_GB2312" w:eastAsia="仿宋_GB2312" w:cs="仿宋_GB2312"/>
          <w:b w:val="0"/>
          <w:kern w:val="0"/>
          <w:sz w:val="32"/>
          <w:szCs w:val="32"/>
          <w:lang w:val="en-US" w:eastAsia="zh-CN" w:bidi="ar"/>
        </w:rPr>
        <w:t>道路</w:t>
      </w:r>
      <w:r>
        <w:rPr>
          <w:rFonts w:hint="default" w:ascii="仿宋_GB2312" w:hAnsi="仿宋_GB2312" w:eastAsia="仿宋_GB2312" w:cs="仿宋_GB2312"/>
          <w:b w:val="0"/>
          <w:kern w:val="0"/>
          <w:sz w:val="32"/>
          <w:szCs w:val="32"/>
          <w:lang w:val="en-US" w:eastAsia="zh-CN" w:bidi="ar"/>
        </w:rPr>
        <w:t>：乌兰道步行街、中央大道步行街、建安大街等</w:t>
      </w:r>
    </w:p>
    <w:p w14:paraId="4A1E1FA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重要节点:</w:t>
      </w:r>
      <w:r>
        <w:rPr>
          <w:rFonts w:hint="eastAsia" w:ascii="仿宋_GB2312" w:hAnsi="仿宋_GB2312" w:eastAsia="仿宋_GB2312" w:cs="仿宋_GB2312"/>
          <w:b w:val="0"/>
          <w:kern w:val="0"/>
          <w:sz w:val="32"/>
          <w:szCs w:val="32"/>
          <w:lang w:val="en-US" w:eastAsia="zh-CN" w:bidi="ar"/>
        </w:rPr>
        <w:t xml:space="preserve"> 阿尔丁广场、世纪广场、希望广场、</w:t>
      </w:r>
      <w:r>
        <w:rPr>
          <w:rFonts w:hint="default" w:ascii="仿宋_GB2312" w:hAnsi="仿宋_GB2312" w:eastAsia="仿宋_GB2312" w:cs="仿宋_GB2312"/>
          <w:b w:val="0"/>
          <w:kern w:val="0"/>
          <w:sz w:val="32"/>
          <w:szCs w:val="32"/>
          <w:lang w:val="en-US" w:eastAsia="zh-CN" w:bidi="ar"/>
        </w:rPr>
        <w:t>包百商圈等</w:t>
      </w:r>
    </w:p>
    <w:p w14:paraId="3ABE5EB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3.青山区</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维护管理范围：负责辖区内以下重点区域的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w:t>
      </w:r>
    </w:p>
    <w:p w14:paraId="1C4888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重点道路：富强路、文化路、幸福路等</w:t>
      </w:r>
    </w:p>
    <w:p w14:paraId="3C5EBE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重要节点: 正翔国际商圈、娜琳商圈</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青山区政府周边、四道沙河河道（建设路—文化路）</w:t>
      </w:r>
      <w:r>
        <w:rPr>
          <w:rFonts w:hint="eastAsia" w:ascii="仿宋_GB2312" w:hAnsi="仿宋_GB2312" w:eastAsia="仿宋_GB2312" w:cs="仿宋_GB2312"/>
          <w:b w:val="0"/>
          <w:kern w:val="0"/>
          <w:sz w:val="32"/>
          <w:szCs w:val="32"/>
          <w:lang w:val="en-US" w:eastAsia="zh-CN" w:bidi="ar"/>
        </w:rPr>
        <w:t>等</w:t>
      </w:r>
    </w:p>
    <w:p w14:paraId="415AC7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4.东河区</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维护管理范围：负责辖区内以下重点区域的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w:t>
      </w:r>
    </w:p>
    <w:p w14:paraId="1509D8D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重点道路：巴彦塔拉大街、</w:t>
      </w:r>
      <w:r>
        <w:rPr>
          <w:rFonts w:hint="eastAsia" w:ascii="仿宋_GB2312" w:hAnsi="仿宋_GB2312" w:eastAsia="仿宋_GB2312" w:cs="仿宋_GB2312"/>
          <w:b w:val="0"/>
          <w:kern w:val="0"/>
          <w:sz w:val="32"/>
          <w:szCs w:val="32"/>
          <w:lang w:val="en-US" w:eastAsia="zh-CN" w:bidi="ar"/>
        </w:rPr>
        <w:t>南门外大街</w:t>
      </w:r>
      <w:r>
        <w:rPr>
          <w:rFonts w:hint="default" w:ascii="仿宋_GB2312" w:hAnsi="仿宋_GB2312" w:eastAsia="仿宋_GB2312" w:cs="仿宋_GB2312"/>
          <w:b w:val="0"/>
          <w:kern w:val="0"/>
          <w:sz w:val="32"/>
          <w:szCs w:val="32"/>
          <w:lang w:val="en-US" w:eastAsia="zh-CN" w:bidi="ar"/>
        </w:rPr>
        <w:t>等</w:t>
      </w:r>
    </w:p>
    <w:p w14:paraId="09378C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重点节点：东河维多利商圈、包头金街、摩尔城</w:t>
      </w:r>
      <w:r>
        <w:rPr>
          <w:rFonts w:hint="eastAsia" w:ascii="仿宋_GB2312" w:hAnsi="仿宋_GB2312" w:eastAsia="仿宋_GB2312" w:cs="仿宋_GB2312"/>
          <w:b w:val="0"/>
          <w:kern w:val="0"/>
          <w:sz w:val="32"/>
          <w:szCs w:val="32"/>
          <w:lang w:val="en-US" w:eastAsia="zh-CN" w:bidi="ar"/>
        </w:rPr>
        <w:t>、东河区政府周边、铁西环岛等</w:t>
      </w:r>
    </w:p>
    <w:p w14:paraId="6E1FE71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5.九原区</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维护管理范围：负责辖区内以下重点区域的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w:t>
      </w:r>
    </w:p>
    <w:p w14:paraId="14DE71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重点道路：文明路、沙河街等。</w:t>
      </w:r>
    </w:p>
    <w:p w14:paraId="119469D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重要节点：九原区政府周边、九原彩虹桥、</w:t>
      </w:r>
      <w:r>
        <w:rPr>
          <w:rFonts w:hint="default" w:ascii="仿宋_GB2312" w:hAnsi="仿宋_GB2312" w:eastAsia="仿宋_GB2312" w:cs="仿宋_GB2312"/>
          <w:b w:val="0"/>
          <w:kern w:val="0"/>
          <w:sz w:val="32"/>
          <w:szCs w:val="32"/>
          <w:lang w:val="en-US" w:eastAsia="zh-CN" w:bidi="ar"/>
        </w:rPr>
        <w:t>九原大剧院周边</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天福广场、横竖街等。</w:t>
      </w:r>
    </w:p>
    <w:p w14:paraId="5C9F30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6.稀土高新区</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维护管理范围：负责辖区内以下重点区域的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建设、管理与维护：</w:t>
      </w:r>
    </w:p>
    <w:p w14:paraId="0689B1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重点道路：黄河大街、民族东路南段、</w:t>
      </w:r>
      <w:r>
        <w:rPr>
          <w:rFonts w:hint="eastAsia" w:ascii="仿宋_GB2312" w:hAnsi="仿宋_GB2312" w:eastAsia="仿宋_GB2312" w:cs="仿宋_GB2312"/>
          <w:b w:val="0"/>
          <w:kern w:val="0"/>
          <w:sz w:val="32"/>
          <w:szCs w:val="32"/>
          <w:lang w:val="en-US" w:eastAsia="zh-CN" w:bidi="ar"/>
        </w:rPr>
        <w:t>恒为路、</w:t>
      </w:r>
      <w:r>
        <w:rPr>
          <w:rFonts w:hint="default" w:ascii="仿宋_GB2312" w:hAnsi="仿宋_GB2312" w:eastAsia="仿宋_GB2312" w:cs="仿宋_GB2312"/>
          <w:b w:val="0"/>
          <w:kern w:val="0"/>
          <w:sz w:val="32"/>
          <w:szCs w:val="32"/>
          <w:lang w:val="en-US" w:eastAsia="zh-CN" w:bidi="ar"/>
        </w:rPr>
        <w:t>创业大街等。</w:t>
      </w:r>
    </w:p>
    <w:p w14:paraId="2F40B0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重要节点</w:t>
      </w:r>
      <w:r>
        <w:rPr>
          <w:rFonts w:hint="default" w:ascii="仿宋_GB2312" w:hAnsi="仿宋_GB2312" w:eastAsia="仿宋_GB2312" w:cs="仿宋_GB2312"/>
          <w:b w:val="0"/>
          <w:kern w:val="0"/>
          <w:sz w:val="32"/>
          <w:szCs w:val="32"/>
          <w:lang w:val="en-US" w:eastAsia="zh-CN" w:bidi="ar"/>
        </w:rPr>
        <w:t>：</w:t>
      </w:r>
      <w:r>
        <w:rPr>
          <w:rFonts w:hint="eastAsia" w:ascii="仿宋_GB2312" w:hAnsi="仿宋_GB2312" w:eastAsia="仿宋_GB2312" w:cs="仿宋_GB2312"/>
          <w:b w:val="0"/>
          <w:kern w:val="0"/>
          <w:sz w:val="32"/>
          <w:szCs w:val="32"/>
          <w:lang w:val="en-US" w:eastAsia="zh-CN" w:bidi="ar"/>
        </w:rPr>
        <w:t>滨河大鼎、滨河大厦、锦绣公园等</w:t>
      </w:r>
    </w:p>
    <w:p w14:paraId="15ABE90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7.</w:t>
      </w:r>
      <w:r>
        <w:rPr>
          <w:rFonts w:hint="default" w:ascii="仿宋_GB2312" w:hAnsi="仿宋_GB2312" w:eastAsia="仿宋_GB2312" w:cs="仿宋_GB2312"/>
          <w:b w:val="0"/>
          <w:kern w:val="0"/>
          <w:sz w:val="32"/>
          <w:szCs w:val="32"/>
          <w:lang w:val="en-US" w:eastAsia="zh-CN" w:bidi="ar"/>
        </w:rPr>
        <w:t>文旅集团</w:t>
      </w: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维护管理范围：</w:t>
      </w:r>
    </w:p>
    <w:p w14:paraId="5F54D63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奥林匹克体育中心</w:t>
      </w:r>
      <w:r>
        <w:rPr>
          <w:rFonts w:hint="eastAsia" w:ascii="仿宋_GB2312" w:hAnsi="仿宋_GB2312" w:eastAsia="仿宋_GB2312" w:cs="仿宋_GB2312"/>
          <w:b w:val="0"/>
          <w:kern w:val="0"/>
          <w:sz w:val="32"/>
          <w:szCs w:val="32"/>
          <w:lang w:val="en-US" w:eastAsia="zh-CN" w:bidi="ar"/>
        </w:rPr>
        <w:t>、体育馆、大剧院、会展中心</w:t>
      </w:r>
      <w:r>
        <w:rPr>
          <w:rFonts w:hint="default" w:ascii="仿宋_GB2312" w:hAnsi="仿宋_GB2312" w:eastAsia="仿宋_GB2312" w:cs="仿宋_GB2312"/>
          <w:b w:val="0"/>
          <w:kern w:val="0"/>
          <w:sz w:val="32"/>
          <w:szCs w:val="32"/>
          <w:lang w:val="en-US" w:eastAsia="zh-CN" w:bidi="ar"/>
        </w:rPr>
        <w:t>、黄河大集、包棉1958、春风十里、骐骥酒店、赛汗塔拉城中草原</w:t>
      </w:r>
      <w:r>
        <w:rPr>
          <w:rFonts w:hint="eastAsia" w:ascii="仿宋_GB2312" w:hAnsi="仿宋_GB2312" w:eastAsia="仿宋_GB2312" w:cs="仿宋_GB2312"/>
          <w:b w:val="0"/>
          <w:kern w:val="0"/>
          <w:sz w:val="32"/>
          <w:szCs w:val="32"/>
          <w:lang w:val="en-US" w:eastAsia="zh-CN" w:bidi="ar"/>
        </w:rPr>
        <w:t>等</w:t>
      </w:r>
      <w:r>
        <w:rPr>
          <w:rFonts w:hint="default" w:ascii="仿宋_GB2312" w:hAnsi="仿宋_GB2312" w:eastAsia="仿宋_GB2312" w:cs="仿宋_GB2312"/>
          <w:b w:val="0"/>
          <w:kern w:val="0"/>
          <w:sz w:val="32"/>
          <w:szCs w:val="32"/>
          <w:lang w:val="en-US" w:eastAsia="zh-CN" w:bidi="ar"/>
        </w:rPr>
        <w:t>。</w:t>
      </w:r>
    </w:p>
    <w:p w14:paraId="6D5AA927">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spacing w:val="-2"/>
          <w:sz w:val="32"/>
          <w:szCs w:val="32"/>
        </w:rPr>
      </w:pPr>
      <w:r>
        <w:rPr>
          <w:rFonts w:hint="eastAsia" w:ascii="仿宋_GB2312" w:hAnsi="仿宋_GB2312" w:eastAsia="仿宋_GB2312" w:cs="仿宋_GB2312"/>
          <w:b w:val="0"/>
          <w:kern w:val="0"/>
          <w:sz w:val="32"/>
          <w:szCs w:val="32"/>
          <w:lang w:val="en-US" w:eastAsia="zh-CN" w:bidi="ar"/>
        </w:rPr>
        <w:t>夜景亮化</w:t>
      </w:r>
      <w:r>
        <w:rPr>
          <w:rFonts w:hint="default" w:ascii="仿宋_GB2312" w:hAnsi="仿宋_GB2312" w:eastAsia="仿宋_GB2312" w:cs="仿宋_GB2312"/>
          <w:b w:val="0"/>
          <w:kern w:val="0"/>
          <w:sz w:val="32"/>
          <w:szCs w:val="32"/>
          <w:lang w:val="en-US" w:eastAsia="zh-CN" w:bidi="ar"/>
        </w:rPr>
        <w:t>社会投资设施：</w:t>
      </w:r>
    </w:p>
    <w:p w14:paraId="2B453E8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b w:val="0"/>
          <w:kern w:val="0"/>
          <w:sz w:val="32"/>
          <w:szCs w:val="32"/>
          <w:lang w:val="en-US" w:eastAsia="zh-CN" w:bidi="ar"/>
        </w:rPr>
        <w:t>苏宁商场、茂业天地、摩尔城、包头市供电分公司办公楼、天外天锦江酒店、</w:t>
      </w:r>
      <w:r>
        <w:rPr>
          <w:rFonts w:hint="eastAsia" w:ascii="仿宋_GB2312" w:hAnsi="仿宋_GB2312" w:eastAsia="仿宋_GB2312" w:cs="仿宋_GB2312"/>
          <w:spacing w:val="-2"/>
          <w:sz w:val="32"/>
          <w:szCs w:val="32"/>
        </w:rPr>
        <w:t>宝鼎大厦</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钢铁大街</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包钢宾馆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神华酒店</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金橙酒店</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钢铁大街</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rPr>
        <w:t>交通银行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钢铁大街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2"/>
          <w:sz w:val="32"/>
          <w:szCs w:val="32"/>
        </w:rPr>
        <w:t>第五地质勘察院</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阿尔丁南大街</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sz w:val="32"/>
          <w:szCs w:val="32"/>
        </w:rPr>
        <w:t>俊业大酒店</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阿尔丁南大街</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英华大酒店</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巴彦塔拉大街</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等。</w:t>
      </w:r>
    </w:p>
    <w:p w14:paraId="7958249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4" w:firstLineChars="200"/>
        <w:jc w:val="both"/>
        <w:textAlignment w:val="auto"/>
        <w:rPr>
          <w:rFonts w:hint="default"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9.市区两级功能性照明设施维护管理区域划分以每年度发布的《包头市城区市政工程设施汇编》为准。</w:t>
      </w:r>
    </w:p>
    <w:p w14:paraId="4359EC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第七条 建设标准细化</w:t>
      </w:r>
    </w:p>
    <w:p w14:paraId="5F74AE1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w:t>
      </w:r>
      <w:r>
        <w:rPr>
          <w:rFonts w:hint="default" w:ascii="仿宋_GB2312" w:hAnsi="仿宋_GB2312" w:eastAsia="仿宋_GB2312" w:cs="仿宋_GB2312"/>
          <w:b/>
          <w:bCs/>
          <w:kern w:val="0"/>
          <w:sz w:val="32"/>
          <w:szCs w:val="32"/>
          <w:lang w:val="en-US" w:eastAsia="zh-CN" w:bidi="ar"/>
        </w:rPr>
        <w:t>设计要求</w:t>
      </w:r>
    </w:p>
    <w:p w14:paraId="4D99300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w:t>
      </w:r>
      <w:r>
        <w:rPr>
          <w:rFonts w:hint="default" w:ascii="仿宋_GB2312" w:hAnsi="仿宋_GB2312" w:eastAsia="仿宋_GB2312" w:cs="仿宋_GB2312"/>
          <w:b/>
          <w:bCs/>
          <w:kern w:val="0"/>
          <w:sz w:val="32"/>
          <w:szCs w:val="32"/>
          <w:lang w:val="en-US" w:eastAsia="zh-CN" w:bidi="ar"/>
        </w:rPr>
        <w:t>核心区域：</w:t>
      </w:r>
      <w:r>
        <w:rPr>
          <w:rFonts w:hint="default" w:ascii="仿宋_GB2312" w:hAnsi="仿宋_GB2312" w:eastAsia="仿宋_GB2312" w:cs="仿宋_GB2312"/>
          <w:b w:val="0"/>
          <w:kern w:val="0"/>
          <w:sz w:val="32"/>
          <w:szCs w:val="32"/>
          <w:lang w:val="en-US" w:eastAsia="zh-CN" w:bidi="ar"/>
        </w:rPr>
        <w:t>融入包头特色文化IP，采用动态光影与静态照明结合方式，打造标志性夜景节点，展现产业特色。​</w:t>
      </w:r>
    </w:p>
    <w:p w14:paraId="681C4DB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w:t>
      </w:r>
      <w:r>
        <w:rPr>
          <w:rFonts w:hint="default" w:ascii="仿宋_GB2312" w:hAnsi="仿宋_GB2312" w:eastAsia="仿宋_GB2312" w:cs="仿宋_GB2312"/>
          <w:b/>
          <w:bCs/>
          <w:kern w:val="0"/>
          <w:sz w:val="32"/>
          <w:szCs w:val="32"/>
          <w:lang w:val="en-US" w:eastAsia="zh-CN" w:bidi="ar"/>
        </w:rPr>
        <w:t>重点区域：</w:t>
      </w:r>
      <w:r>
        <w:rPr>
          <w:rFonts w:hint="default" w:ascii="仿宋_GB2312" w:hAnsi="仿宋_GB2312" w:eastAsia="仿宋_GB2312" w:cs="仿宋_GB2312"/>
          <w:b w:val="0"/>
          <w:kern w:val="0"/>
          <w:sz w:val="32"/>
          <w:szCs w:val="32"/>
          <w:lang w:val="en-US" w:eastAsia="zh-CN" w:bidi="ar"/>
        </w:rPr>
        <w:t>突出功能与景观协同，商业街区兼顾活力氛围，文旅区域彰显主题特色，照明风格与周边环境协调统一。</w:t>
      </w:r>
      <w:r>
        <w:rPr>
          <w:rFonts w:hint="eastAsia" w:ascii="仿宋_GB2312" w:hAnsi="仿宋_GB2312" w:eastAsia="仿宋_GB2312" w:cs="仿宋_GB2312"/>
          <w:b w:val="0"/>
          <w:kern w:val="0"/>
          <w:sz w:val="32"/>
          <w:szCs w:val="32"/>
          <w:lang w:val="en-US" w:eastAsia="zh-CN" w:bidi="ar"/>
        </w:rPr>
        <w:t>如</w:t>
      </w:r>
      <w:r>
        <w:rPr>
          <w:rFonts w:hint="default" w:ascii="仿宋_GB2312" w:hAnsi="仿宋_GB2312" w:eastAsia="仿宋_GB2312" w:cs="仿宋_GB2312"/>
          <w:b w:val="0"/>
          <w:kern w:val="0"/>
          <w:sz w:val="32"/>
          <w:szCs w:val="32"/>
          <w:lang w:val="en-US" w:eastAsia="zh-CN" w:bidi="ar"/>
        </w:rPr>
        <w:t>钢铁大街沿线鼓励采用多样化的照明设计手法，在与周边亮化相协调的前提下，合理运用彩色光，以呈现丰富的夜间视觉效果，形成城市夜景中轴线。</w:t>
      </w:r>
    </w:p>
    <w:p w14:paraId="6BB5E87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w:t>
      </w:r>
      <w:r>
        <w:rPr>
          <w:rFonts w:hint="default" w:ascii="仿宋_GB2312" w:hAnsi="仿宋_GB2312" w:eastAsia="仿宋_GB2312" w:cs="仿宋_GB2312"/>
          <w:b/>
          <w:bCs/>
          <w:kern w:val="0"/>
          <w:sz w:val="32"/>
          <w:szCs w:val="32"/>
          <w:lang w:val="en-US" w:eastAsia="zh-CN" w:bidi="ar"/>
        </w:rPr>
        <w:t>一般区域：</w:t>
      </w:r>
      <w:r>
        <w:rPr>
          <w:rFonts w:hint="default" w:ascii="仿宋_GB2312" w:hAnsi="仿宋_GB2312" w:eastAsia="仿宋_GB2312" w:cs="仿宋_GB2312"/>
          <w:b w:val="0"/>
          <w:kern w:val="0"/>
          <w:sz w:val="32"/>
          <w:szCs w:val="32"/>
          <w:lang w:val="en-US" w:eastAsia="zh-CN" w:bidi="ar"/>
        </w:rPr>
        <w:t>以暖色调3000K色温、低亮度照明为主，禁止使用高饱和度闪烁灯光，商住楼应以顶部泛光及底层商铺逸散光照明为主，弱化建筑中部照明；民用住宅可突出建筑天际线亮化，灯光不得直射居民窗户，避免光污染。</w:t>
      </w:r>
    </w:p>
    <w:p w14:paraId="0CAB3AB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w:t>
      </w:r>
      <w:r>
        <w:rPr>
          <w:rFonts w:hint="default" w:ascii="仿宋_GB2312" w:hAnsi="仿宋_GB2312" w:eastAsia="仿宋_GB2312" w:cs="仿宋_GB2312"/>
          <w:b/>
          <w:bCs/>
          <w:kern w:val="0"/>
          <w:sz w:val="32"/>
          <w:szCs w:val="32"/>
          <w:lang w:val="en-US" w:eastAsia="zh-CN" w:bidi="ar"/>
        </w:rPr>
        <w:t>特色景观区域：</w:t>
      </w:r>
      <w:r>
        <w:rPr>
          <w:rFonts w:hint="default" w:ascii="仿宋_GB2312" w:hAnsi="仿宋_GB2312" w:eastAsia="仿宋_GB2312" w:cs="仿宋_GB2312"/>
          <w:b w:val="0"/>
          <w:kern w:val="0"/>
          <w:sz w:val="32"/>
          <w:szCs w:val="32"/>
          <w:lang w:val="en-US" w:eastAsia="zh-CN" w:bidi="ar"/>
        </w:rPr>
        <w:t>赛汗塔拉城中草原、四道沙河景观带等易受外界环境的干扰和影响，应设置暗夜保护区，严格控制区域内照明设施的亮度，避免过度照明；照明设施的规划、建设、运行、维护及其相关管理活动不得对动植物生长、鸟类迁徙等生态活动产生不利影响。</w:t>
      </w:r>
    </w:p>
    <w:p w14:paraId="5545B0D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5.</w:t>
      </w:r>
      <w:r>
        <w:rPr>
          <w:rFonts w:hint="default" w:ascii="仿宋_GB2312" w:hAnsi="仿宋_GB2312" w:eastAsia="仿宋_GB2312" w:cs="仿宋_GB2312"/>
          <w:b/>
          <w:bCs/>
          <w:kern w:val="0"/>
          <w:sz w:val="32"/>
          <w:szCs w:val="32"/>
          <w:lang w:val="en-US" w:eastAsia="zh-CN" w:bidi="ar"/>
        </w:rPr>
        <w:t>动态灯光控制：</w:t>
      </w:r>
      <w:r>
        <w:rPr>
          <w:rFonts w:hint="default" w:ascii="仿宋_GB2312" w:hAnsi="仿宋_GB2312" w:eastAsia="仿宋_GB2312" w:cs="仿宋_GB2312"/>
          <w:b w:val="0"/>
          <w:kern w:val="0"/>
          <w:sz w:val="32"/>
          <w:szCs w:val="32"/>
          <w:lang w:val="en-US" w:eastAsia="zh-CN" w:bidi="ar"/>
        </w:rPr>
        <w:t>变化频率不超过1次/秒，重大节日期间可适度提升动态效果，但需提前公示，持续时间不超过2小时/晚。</w:t>
      </w:r>
    </w:p>
    <w:p w14:paraId="1200EE0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二</w:t>
      </w:r>
      <w:r>
        <w:rPr>
          <w:rFonts w:hint="eastAsia" w:ascii="仿宋_GB2312" w:hAnsi="仿宋_GB2312" w:eastAsia="仿宋_GB2312" w:cs="仿宋_GB2312"/>
          <w:b/>
          <w:bCs/>
          <w:kern w:val="0"/>
          <w:sz w:val="32"/>
          <w:szCs w:val="32"/>
          <w:lang w:val="en-US" w:eastAsia="zh-CN" w:bidi="ar"/>
        </w:rPr>
        <w:t>、</w:t>
      </w:r>
      <w:r>
        <w:rPr>
          <w:rFonts w:hint="default" w:ascii="仿宋_GB2312" w:hAnsi="仿宋_GB2312" w:eastAsia="仿宋_GB2312" w:cs="仿宋_GB2312"/>
          <w:b/>
          <w:bCs/>
          <w:kern w:val="0"/>
          <w:sz w:val="32"/>
          <w:szCs w:val="32"/>
          <w:lang w:val="en-US" w:eastAsia="zh-CN" w:bidi="ar"/>
        </w:rPr>
        <w:t>技术规范</w:t>
      </w:r>
    </w:p>
    <w:p w14:paraId="13A1E44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1.灯具标准：</w:t>
      </w:r>
      <w:r>
        <w:rPr>
          <w:rFonts w:hint="default" w:ascii="仿宋_GB2312" w:hAnsi="仿宋_GB2312" w:eastAsia="仿宋_GB2312" w:cs="仿宋_GB2312"/>
          <w:b w:val="0"/>
          <w:kern w:val="0"/>
          <w:sz w:val="32"/>
          <w:szCs w:val="32"/>
          <w:lang w:val="en-US" w:eastAsia="zh-CN" w:bidi="ar"/>
        </w:rPr>
        <w:t>防护等级不低于IP65，适配包头严寒、大风气候，抗风等级不低于8级，耐低温性能达到-30℃正常工作</w:t>
      </w:r>
    </w:p>
    <w:p w14:paraId="21C659A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2.节能要求：</w:t>
      </w:r>
      <w:r>
        <w:rPr>
          <w:rFonts w:hint="default" w:ascii="仿宋_GB2312" w:hAnsi="仿宋_GB2312" w:eastAsia="仿宋_GB2312" w:cs="仿宋_GB2312"/>
          <w:b w:val="0"/>
          <w:kern w:val="0"/>
          <w:sz w:val="32"/>
          <w:szCs w:val="32"/>
          <w:lang w:val="en-US" w:eastAsia="zh-CN" w:bidi="ar"/>
        </w:rPr>
        <w:t>优先选用LED高效节能光源，能效等级达到国家1级标准，核心区域亮化设施节能率不低于60%；</w:t>
      </w:r>
    </w:p>
    <w:p w14:paraId="3410860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3.智能要求：</w:t>
      </w:r>
      <w:r>
        <w:rPr>
          <w:rFonts w:hint="default" w:ascii="仿宋_GB2312" w:hAnsi="仿宋_GB2312" w:eastAsia="仿宋_GB2312" w:cs="仿宋_GB2312"/>
          <w:b w:val="0"/>
          <w:kern w:val="0"/>
          <w:sz w:val="32"/>
          <w:szCs w:val="32"/>
          <w:lang w:val="en-US" w:eastAsia="zh-CN" w:bidi="ar"/>
        </w:rPr>
        <w:t>核心、重点区域设施需具备远程调控、故障报警、能耗统计功能，统一接入包头市城管局市政中心智能管控平台（从而实现一网统管）；​</w:t>
      </w:r>
    </w:p>
    <w:p w14:paraId="501706E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4.安全要求：</w:t>
      </w:r>
      <w:r>
        <w:rPr>
          <w:rFonts w:hint="default" w:ascii="仿宋_GB2312" w:hAnsi="仿宋_GB2312" w:eastAsia="仿宋_GB2312" w:cs="仿宋_GB2312"/>
          <w:b w:val="0"/>
          <w:kern w:val="0"/>
          <w:sz w:val="32"/>
          <w:szCs w:val="32"/>
          <w:lang w:val="en-US" w:eastAsia="zh-CN" w:bidi="ar"/>
        </w:rPr>
        <w:t>设施安装符合建筑结构安全标准，配电线路采用阻燃材料，加装防雷、防漏电装置，临近交通要道的设施不得影响交通信号识别。</w:t>
      </w:r>
    </w:p>
    <w:p w14:paraId="68479F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kern w:val="0"/>
          <w:sz w:val="32"/>
          <w:szCs w:val="32"/>
          <w:lang w:val="en-US" w:eastAsia="zh-CN" w:bidi="ar"/>
        </w:rPr>
      </w:pPr>
      <w:r>
        <w:rPr>
          <w:rFonts w:hint="eastAsia" w:ascii="黑体" w:hAnsi="黑体" w:eastAsia="黑体" w:cs="黑体"/>
          <w:b w:val="0"/>
          <w:kern w:val="0"/>
          <w:sz w:val="32"/>
          <w:szCs w:val="32"/>
          <w:lang w:val="en-US" w:eastAsia="zh-CN" w:bidi="ar"/>
        </w:rPr>
        <w:t>第三章 运行与维护管理</w:t>
      </w:r>
    </w:p>
    <w:p w14:paraId="5DDF34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kern w:val="0"/>
          <w:sz w:val="32"/>
          <w:szCs w:val="32"/>
          <w:lang w:val="en-US" w:eastAsia="zh-CN" w:bidi="ar"/>
        </w:rPr>
      </w:pPr>
      <w:r>
        <w:rPr>
          <w:rFonts w:hint="default" w:ascii="黑体" w:hAnsi="黑体" w:eastAsia="黑体" w:cs="黑体"/>
          <w:b w:val="0"/>
          <w:kern w:val="0"/>
          <w:sz w:val="32"/>
          <w:szCs w:val="32"/>
          <w:lang w:val="en-US" w:eastAsia="zh-CN" w:bidi="ar"/>
        </w:rPr>
        <w:t>第</w:t>
      </w:r>
      <w:r>
        <w:rPr>
          <w:rFonts w:hint="eastAsia" w:ascii="黑体" w:hAnsi="黑体" w:eastAsia="黑体" w:cs="黑体"/>
          <w:b w:val="0"/>
          <w:kern w:val="0"/>
          <w:sz w:val="32"/>
          <w:szCs w:val="32"/>
          <w:lang w:val="en-US" w:eastAsia="zh-CN" w:bidi="ar"/>
        </w:rPr>
        <w:t>八</w:t>
      </w:r>
      <w:r>
        <w:rPr>
          <w:rFonts w:hint="default" w:ascii="黑体" w:hAnsi="黑体" w:eastAsia="黑体" w:cs="黑体"/>
          <w:b w:val="0"/>
          <w:kern w:val="0"/>
          <w:sz w:val="32"/>
          <w:szCs w:val="32"/>
          <w:lang w:val="en-US" w:eastAsia="zh-CN" w:bidi="ar"/>
        </w:rPr>
        <w:t>条 分级启闭管控</w:t>
      </w:r>
    </w:p>
    <w:p w14:paraId="4D1310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实行“平日、节假日、重大活动”</w:t>
      </w:r>
      <w:r>
        <w:rPr>
          <w:rFonts w:hint="eastAsia" w:ascii="仿宋_GB2312" w:hAnsi="仿宋_GB2312" w:eastAsia="仿宋_GB2312" w:cs="仿宋_GB2312"/>
          <w:b w:val="0"/>
          <w:kern w:val="0"/>
          <w:sz w:val="32"/>
          <w:szCs w:val="32"/>
          <w:lang w:val="en-US" w:eastAsia="zh-CN" w:bidi="ar"/>
        </w:rPr>
        <w:t>三</w:t>
      </w:r>
      <w:r>
        <w:rPr>
          <w:rFonts w:hint="default" w:ascii="仿宋_GB2312" w:hAnsi="仿宋_GB2312" w:eastAsia="仿宋_GB2312" w:cs="仿宋_GB2312"/>
          <w:b w:val="0"/>
          <w:kern w:val="0"/>
          <w:sz w:val="32"/>
          <w:szCs w:val="32"/>
          <w:lang w:val="en-US" w:eastAsia="zh-CN" w:bidi="ar"/>
        </w:rPr>
        <w:t>级启闭模式，具体时段由市城市管理部门根据季节变化、天文时段动态调整，提前3日向社会公布：</w:t>
      </w:r>
    </w:p>
    <w:p w14:paraId="63BDD7E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1.亮灯时间</w:t>
      </w:r>
    </w:p>
    <w:p w14:paraId="3B9989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春</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夏季</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每年4月15日至9月30日</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，亮</w:t>
      </w:r>
      <w:r>
        <w:rPr>
          <w:rFonts w:hint="eastAsia" w:ascii="仿宋_GB2312" w:hAnsi="仿宋_GB2312" w:eastAsia="仿宋_GB2312" w:cs="仿宋_GB2312"/>
          <w:b w:val="0"/>
          <w:kern w:val="0"/>
          <w:sz w:val="32"/>
          <w:szCs w:val="32"/>
          <w:lang w:val="en-US" w:eastAsia="zh-CN" w:bidi="ar"/>
        </w:rPr>
        <w:t>灯</w:t>
      </w:r>
      <w:r>
        <w:rPr>
          <w:rFonts w:hint="default" w:ascii="仿宋_GB2312" w:hAnsi="仿宋_GB2312" w:eastAsia="仿宋_GB2312" w:cs="仿宋_GB2312"/>
          <w:b w:val="0"/>
          <w:kern w:val="0"/>
          <w:sz w:val="32"/>
          <w:szCs w:val="32"/>
          <w:lang w:val="en-US" w:eastAsia="zh-CN" w:bidi="ar"/>
        </w:rPr>
        <w:t>时间为19∶30—22∶30；</w:t>
      </w:r>
    </w:p>
    <w:p w14:paraId="5A12BC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秋</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冬季</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每年10月1日至次年4月14日</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，亮灯时间为18∶00—21∶30。</w:t>
      </w:r>
    </w:p>
    <w:p w14:paraId="2AE1DA5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w:t>
      </w:r>
      <w:r>
        <w:rPr>
          <w:rFonts w:hint="default" w:ascii="仿宋_GB2312" w:hAnsi="仿宋_GB2312" w:eastAsia="仿宋_GB2312" w:cs="仿宋_GB2312"/>
          <w:b/>
          <w:bCs/>
          <w:kern w:val="0"/>
          <w:sz w:val="32"/>
          <w:szCs w:val="32"/>
          <w:lang w:val="en-US" w:eastAsia="zh-CN" w:bidi="ar"/>
        </w:rPr>
        <w:t>亮灯模式</w:t>
      </w:r>
    </w:p>
    <w:p w14:paraId="667BA9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w:t>
      </w:r>
      <w:r>
        <w:rPr>
          <w:rFonts w:hint="default" w:ascii="仿宋_GB2312" w:hAnsi="仿宋_GB2312" w:eastAsia="仿宋_GB2312" w:cs="仿宋_GB2312"/>
          <w:b w:val="0"/>
          <w:kern w:val="0"/>
          <w:sz w:val="32"/>
          <w:szCs w:val="32"/>
          <w:lang w:val="en-US" w:eastAsia="zh-CN" w:bidi="ar"/>
        </w:rPr>
        <w:t>日常模式</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周一到周四采用日常模式，适度开启城市轮廓及天际线、标志性建筑景观照明设施。</w:t>
      </w:r>
    </w:p>
    <w:p w14:paraId="7BCF938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（2）</w:t>
      </w:r>
      <w:r>
        <w:rPr>
          <w:rFonts w:hint="default" w:ascii="仿宋_GB2312" w:hAnsi="仿宋_GB2312" w:eastAsia="仿宋_GB2312" w:cs="仿宋_GB2312"/>
          <w:b w:val="0"/>
          <w:kern w:val="0"/>
          <w:sz w:val="32"/>
          <w:szCs w:val="32"/>
          <w:lang w:val="en-US" w:eastAsia="zh-CN" w:bidi="ar"/>
        </w:rPr>
        <w:t>节假日模式</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每周五、六、日采用节假日模式，静态照明全部开启、动态照明部分开启。</w:t>
      </w:r>
    </w:p>
    <w:p w14:paraId="1ED588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（3）</w:t>
      </w:r>
      <w:r>
        <w:rPr>
          <w:rFonts w:hint="default" w:ascii="仿宋_GB2312" w:hAnsi="仿宋_GB2312" w:eastAsia="仿宋_GB2312" w:cs="仿宋_GB2312"/>
          <w:b w:val="0"/>
          <w:kern w:val="0"/>
          <w:sz w:val="32"/>
          <w:szCs w:val="32"/>
          <w:lang w:val="en-US" w:eastAsia="zh-CN" w:bidi="ar"/>
        </w:rPr>
        <w:t>重大节假日/重大活动模式</w:t>
      </w:r>
      <w:r>
        <w:rPr>
          <w:rFonts w:hint="eastAsia" w:ascii="仿宋_GB2312" w:hAnsi="仿宋_GB2312" w:eastAsia="仿宋_GB2312" w:cs="仿宋_GB2312"/>
          <w:b w:val="0"/>
          <w:kern w:val="0"/>
          <w:sz w:val="32"/>
          <w:szCs w:val="32"/>
          <w:lang w:val="en-US" w:eastAsia="zh-CN" w:bidi="ar"/>
        </w:rPr>
        <w:t>：</w:t>
      </w:r>
      <w:r>
        <w:rPr>
          <w:rFonts w:hint="default" w:ascii="仿宋_GB2312" w:hAnsi="仿宋_GB2312" w:eastAsia="仿宋_GB2312" w:cs="仿宋_GB2312"/>
          <w:b w:val="0"/>
          <w:kern w:val="0"/>
          <w:sz w:val="32"/>
          <w:szCs w:val="32"/>
          <w:lang w:val="en-US" w:eastAsia="zh-CN" w:bidi="ar"/>
        </w:rPr>
        <w:t>“元旦”、“春节”、“国庆”等重大节假日和重大活动期间，所有动态照明全部开启，亮灯时间延长至24:00或根据指令实施</w:t>
      </w:r>
      <w:r>
        <w:rPr>
          <w:rFonts w:hint="eastAsia" w:ascii="仿宋_GB2312" w:hAnsi="仿宋_GB2312" w:eastAsia="仿宋_GB2312" w:cs="仿宋_GB2312"/>
          <w:b w:val="0"/>
          <w:kern w:val="0"/>
          <w:sz w:val="32"/>
          <w:szCs w:val="32"/>
          <w:lang w:val="en-US" w:eastAsia="zh-CN" w:bidi="ar"/>
        </w:rPr>
        <w:t>。</w:t>
      </w:r>
    </w:p>
    <w:p w14:paraId="6A826A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（4）</w:t>
      </w:r>
      <w:r>
        <w:rPr>
          <w:rFonts w:hint="default" w:ascii="仿宋_GB2312" w:hAnsi="仿宋_GB2312" w:eastAsia="仿宋_GB2312" w:cs="仿宋_GB2312"/>
          <w:b w:val="0"/>
          <w:kern w:val="0"/>
          <w:sz w:val="32"/>
          <w:szCs w:val="32"/>
          <w:lang w:val="en-US" w:eastAsia="zh-CN" w:bidi="ar"/>
        </w:rPr>
        <w:t>路灯</w:t>
      </w:r>
      <w:r>
        <w:rPr>
          <w:rFonts w:hint="eastAsia" w:ascii="仿宋_GB2312" w:hAnsi="仿宋_GB2312" w:eastAsia="仿宋_GB2312" w:cs="仿宋_GB2312"/>
          <w:b w:val="0"/>
          <w:kern w:val="0"/>
          <w:sz w:val="32"/>
          <w:szCs w:val="32"/>
          <w:lang w:val="en-US" w:eastAsia="zh-CN" w:bidi="ar"/>
        </w:rPr>
        <w:t>设施的启闭时间可根据日出日落及光控设备适时调整，应由市</w:t>
      </w:r>
      <w:r>
        <w:rPr>
          <w:rFonts w:hint="default" w:ascii="仿宋_GB2312" w:hAnsi="仿宋_GB2312" w:eastAsia="仿宋_GB2312" w:cs="仿宋_GB2312"/>
          <w:b w:val="0"/>
          <w:kern w:val="0"/>
          <w:sz w:val="32"/>
          <w:szCs w:val="32"/>
          <w:lang w:val="en-US" w:eastAsia="zh-CN" w:bidi="ar"/>
        </w:rPr>
        <w:t>本级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集中控制系统</w:t>
      </w:r>
      <w:r>
        <w:rPr>
          <w:rFonts w:hint="eastAsia" w:ascii="仿宋_GB2312" w:hAnsi="仿宋_GB2312" w:eastAsia="仿宋_GB2312" w:cs="仿宋_GB2312"/>
          <w:b w:val="0"/>
          <w:kern w:val="0"/>
          <w:sz w:val="32"/>
          <w:szCs w:val="32"/>
          <w:lang w:val="en-US" w:eastAsia="zh-CN" w:bidi="ar"/>
        </w:rPr>
        <w:t>统一控制。</w:t>
      </w:r>
    </w:p>
    <w:p w14:paraId="0925BE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黑体" w:hAnsi="黑体" w:eastAsia="黑体" w:cs="黑体"/>
          <w:b w:val="0"/>
          <w:kern w:val="0"/>
          <w:sz w:val="32"/>
          <w:szCs w:val="32"/>
          <w:lang w:val="en-US" w:eastAsia="zh-CN" w:bidi="ar"/>
        </w:rPr>
        <w:t>第</w:t>
      </w:r>
      <w:r>
        <w:rPr>
          <w:rFonts w:hint="eastAsia" w:ascii="黑体" w:hAnsi="黑体" w:eastAsia="黑体" w:cs="黑体"/>
          <w:b w:val="0"/>
          <w:kern w:val="0"/>
          <w:sz w:val="32"/>
          <w:szCs w:val="32"/>
          <w:lang w:val="en-US" w:eastAsia="zh-CN" w:bidi="ar"/>
        </w:rPr>
        <w:t>九</w:t>
      </w:r>
      <w:r>
        <w:rPr>
          <w:rFonts w:hint="default" w:ascii="黑体" w:hAnsi="黑体" w:eastAsia="黑体" w:cs="黑体"/>
          <w:b w:val="0"/>
          <w:kern w:val="0"/>
          <w:sz w:val="32"/>
          <w:szCs w:val="32"/>
          <w:lang w:val="en-US" w:eastAsia="zh-CN" w:bidi="ar"/>
        </w:rPr>
        <w:t>条</w:t>
      </w:r>
      <w:r>
        <w:rPr>
          <w:rFonts w:hint="default" w:ascii="仿宋_GB2312" w:hAnsi="仿宋_GB2312" w:eastAsia="仿宋_GB2312" w:cs="仿宋_GB2312"/>
          <w:b w:val="0"/>
          <w:kern w:val="0"/>
          <w:sz w:val="32"/>
          <w:szCs w:val="32"/>
          <w:lang w:val="en-US" w:eastAsia="zh-CN" w:bidi="ar"/>
        </w:rPr>
        <w:t xml:space="preserve"> </w:t>
      </w:r>
      <w:r>
        <w:rPr>
          <w:rFonts w:hint="default" w:ascii="黑体" w:hAnsi="黑体" w:eastAsia="黑体" w:cs="黑体"/>
          <w:b w:val="0"/>
          <w:kern w:val="0"/>
          <w:sz w:val="32"/>
          <w:szCs w:val="32"/>
          <w:lang w:val="en-US" w:eastAsia="zh-CN" w:bidi="ar"/>
        </w:rPr>
        <w:t>维护责任与标准​</w:t>
      </w:r>
    </w:p>
    <w:p w14:paraId="1D2F191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一</w:t>
      </w:r>
      <w:r>
        <w:rPr>
          <w:rFonts w:hint="eastAsia" w:ascii="仿宋_GB2312" w:hAnsi="仿宋_GB2312" w:eastAsia="仿宋_GB2312" w:cs="仿宋_GB2312"/>
          <w:b/>
          <w:bCs/>
          <w:kern w:val="0"/>
          <w:sz w:val="32"/>
          <w:szCs w:val="32"/>
          <w:lang w:val="en-US" w:eastAsia="zh-CN" w:bidi="ar"/>
        </w:rPr>
        <w:t>、维护</w:t>
      </w:r>
      <w:r>
        <w:rPr>
          <w:rFonts w:hint="default" w:ascii="仿宋_GB2312" w:hAnsi="仿宋_GB2312" w:eastAsia="仿宋_GB2312" w:cs="仿宋_GB2312"/>
          <w:b/>
          <w:bCs/>
          <w:kern w:val="0"/>
          <w:sz w:val="32"/>
          <w:szCs w:val="32"/>
          <w:lang w:val="en-US" w:eastAsia="zh-CN" w:bidi="ar"/>
        </w:rPr>
        <w:t>责任划分</w:t>
      </w:r>
      <w:r>
        <w:rPr>
          <w:rFonts w:hint="default" w:ascii="仿宋_GB2312" w:hAnsi="仿宋_GB2312" w:eastAsia="仿宋_GB2312" w:cs="仿宋_GB2312"/>
          <w:b w:val="0"/>
          <w:kern w:val="0"/>
          <w:sz w:val="32"/>
          <w:szCs w:val="32"/>
          <w:lang w:val="en-US" w:eastAsia="zh-CN" w:bidi="ar"/>
        </w:rPr>
        <w:t>​</w:t>
      </w:r>
    </w:p>
    <w:p w14:paraId="2FB486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政府投资设施：市区级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主管部门按权属分工负责，通过招投标委托专业化单位运维，签订维护合同明确责任；​</w:t>
      </w:r>
    </w:p>
    <w:p w14:paraId="7E73CC4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社会投资设施：建（构）筑物产权人/管理人承担主体责任，核心、重点区域设施需委托具备相应资质的单位维护；</w:t>
      </w:r>
    </w:p>
    <w:p w14:paraId="4B8C3E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公共空间设施：广场、公园、景区等场所的亮化设施，由管理或运营单位负责日常维护。</w:t>
      </w:r>
    </w:p>
    <w:p w14:paraId="1982A6D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w:t>
      </w:r>
      <w:r>
        <w:rPr>
          <w:rFonts w:hint="default" w:ascii="仿宋_GB2312" w:hAnsi="仿宋_GB2312" w:eastAsia="仿宋_GB2312" w:cs="仿宋_GB2312"/>
          <w:b/>
          <w:bCs/>
          <w:kern w:val="0"/>
          <w:sz w:val="32"/>
          <w:szCs w:val="32"/>
          <w:lang w:val="en-US" w:eastAsia="zh-CN" w:bidi="ar"/>
        </w:rPr>
        <w:t>维护质量标准​</w:t>
      </w:r>
    </w:p>
    <w:p w14:paraId="1E03AC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亮灯率：核心区域≥98%，重点区域≥96%，一般区域≥95%；</w:t>
      </w:r>
    </w:p>
    <w:p w14:paraId="243820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完好率：设施无破损、无锈蚀、管线无裸露，完好率≥95%；</w:t>
      </w:r>
    </w:p>
    <w:p w14:paraId="7BE1FA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故障修复：一般故障（单灯损坏、局部线路问题）24 小时内修复；严重故障（控制系统瘫痪、大面积不亮）48 小时内修复，暴雪、大风等极端天气除外；​</w:t>
      </w:r>
    </w:p>
    <w:p w14:paraId="5AA8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巡检要求：政府投资设施每周巡检1次，社会投资核心区域设施每月巡检不少于1次，建立“巡检-记录-修复-复核”闭环台账。​</w:t>
      </w:r>
    </w:p>
    <w:p w14:paraId="06D3DF0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黑体" w:hAnsi="黑体" w:eastAsia="黑体" w:cs="黑体"/>
          <w:b w:val="0"/>
          <w:kern w:val="0"/>
          <w:sz w:val="32"/>
          <w:szCs w:val="32"/>
          <w:lang w:val="en-US" w:eastAsia="zh-CN" w:bidi="ar"/>
        </w:rPr>
        <w:t>第十条 智能管控平台建设</w:t>
      </w:r>
      <w:r>
        <w:rPr>
          <w:rFonts w:hint="default" w:ascii="仿宋_GB2312" w:hAnsi="仿宋_GB2312" w:eastAsia="仿宋_GB2312" w:cs="仿宋_GB2312"/>
          <w:b w:val="0"/>
          <w:kern w:val="0"/>
          <w:sz w:val="32"/>
          <w:szCs w:val="32"/>
          <w:lang w:val="en-US" w:eastAsia="zh-CN" w:bidi="ar"/>
        </w:rPr>
        <w:t>​</w:t>
      </w:r>
    </w:p>
    <w:p w14:paraId="44620AA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市城市管理部门建设全市统一的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智能管控平台，整合远程开关、亮度调节、故障报警、能耗统计、视频监控等功能，实现“一张网”管控；​</w:t>
      </w:r>
    </w:p>
    <w:p w14:paraId="3F762E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核心、重点区域所有亮化设施必须接入平台，支持按区域、按类型分组管控；鼓励社会投资设施接入，接入后可享受技术指导及补贴倾斜；​​</w:t>
      </w:r>
    </w:p>
    <w:p w14:paraId="5A2AD00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kern w:val="0"/>
          <w:sz w:val="32"/>
          <w:szCs w:val="32"/>
          <w:lang w:val="en-US" w:eastAsia="zh-CN" w:bidi="ar"/>
        </w:rPr>
      </w:pPr>
      <w:r>
        <w:rPr>
          <w:rFonts w:hint="default" w:ascii="黑体" w:hAnsi="黑体" w:eastAsia="黑体" w:cs="黑体"/>
          <w:b w:val="0"/>
          <w:kern w:val="0"/>
          <w:sz w:val="32"/>
          <w:szCs w:val="32"/>
          <w:lang w:val="en-US" w:eastAsia="zh-CN" w:bidi="ar"/>
        </w:rPr>
        <w:t>第十</w:t>
      </w:r>
      <w:r>
        <w:rPr>
          <w:rFonts w:hint="eastAsia" w:ascii="黑体" w:hAnsi="黑体" w:eastAsia="黑体" w:cs="黑体"/>
          <w:b w:val="0"/>
          <w:kern w:val="0"/>
          <w:sz w:val="32"/>
          <w:szCs w:val="32"/>
          <w:lang w:val="en-US" w:eastAsia="zh-CN" w:bidi="ar"/>
        </w:rPr>
        <w:t>一</w:t>
      </w:r>
      <w:r>
        <w:rPr>
          <w:rFonts w:hint="default" w:ascii="黑体" w:hAnsi="黑体" w:eastAsia="黑体" w:cs="黑体"/>
          <w:b w:val="0"/>
          <w:kern w:val="0"/>
          <w:sz w:val="32"/>
          <w:szCs w:val="32"/>
          <w:lang w:val="en-US" w:eastAsia="zh-CN" w:bidi="ar"/>
        </w:rPr>
        <w:t>条 补贴政策细化​</w:t>
      </w:r>
    </w:p>
    <w:p w14:paraId="377ED5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政府投资建设的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项目，宜采用业主缴纳电费，政府实施电费补贴的方式。</w:t>
      </w:r>
    </w:p>
    <w:p w14:paraId="709FD41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一</w:t>
      </w:r>
      <w:r>
        <w:rPr>
          <w:rFonts w:hint="eastAsia" w:ascii="仿宋_GB2312" w:hAnsi="仿宋_GB2312" w:eastAsia="仿宋_GB2312" w:cs="仿宋_GB2312"/>
          <w:b/>
          <w:bCs/>
          <w:kern w:val="0"/>
          <w:sz w:val="32"/>
          <w:szCs w:val="32"/>
          <w:lang w:val="en-US" w:eastAsia="zh-CN" w:bidi="ar"/>
        </w:rPr>
        <w:t>、</w:t>
      </w:r>
      <w:r>
        <w:rPr>
          <w:rFonts w:hint="default" w:ascii="仿宋_GB2312" w:hAnsi="仿宋_GB2312" w:eastAsia="仿宋_GB2312" w:cs="仿宋_GB2312"/>
          <w:b/>
          <w:bCs/>
          <w:kern w:val="0"/>
          <w:sz w:val="32"/>
          <w:szCs w:val="32"/>
          <w:lang w:val="en-US" w:eastAsia="zh-CN" w:bidi="ar"/>
        </w:rPr>
        <w:t>补贴适用范围</w:t>
      </w:r>
    </w:p>
    <w:p w14:paraId="150630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w:t>
      </w:r>
      <w:r>
        <w:rPr>
          <w:rFonts w:hint="default" w:ascii="仿宋_GB2312" w:hAnsi="仿宋_GB2312" w:eastAsia="仿宋_GB2312" w:cs="仿宋_GB2312"/>
          <w:b w:val="0"/>
          <w:kern w:val="0"/>
          <w:sz w:val="32"/>
          <w:szCs w:val="32"/>
          <w:lang w:val="en-US" w:eastAsia="zh-CN" w:bidi="ar"/>
        </w:rPr>
        <w:t>社会投资建设的核心、重点区域</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设施，符合专项规划及技术标准；</w:t>
      </w:r>
    </w:p>
    <w:p w14:paraId="5011CE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2.</w:t>
      </w:r>
      <w:r>
        <w:rPr>
          <w:rFonts w:hint="default" w:ascii="仿宋_GB2312" w:hAnsi="仿宋_GB2312" w:eastAsia="仿宋_GB2312" w:cs="仿宋_GB2312"/>
          <w:b w:val="0"/>
          <w:kern w:val="0"/>
          <w:sz w:val="32"/>
          <w:szCs w:val="32"/>
          <w:lang w:val="en-US" w:eastAsia="zh-CN" w:bidi="ar"/>
        </w:rPr>
        <w:t>已接入城市智能管控平台，按要求启闭并接受监管；</w:t>
      </w:r>
    </w:p>
    <w:p w14:paraId="0DF9CF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3.</w:t>
      </w:r>
      <w:r>
        <w:rPr>
          <w:rFonts w:hint="default" w:ascii="仿宋_GB2312" w:hAnsi="仿宋_GB2312" w:eastAsia="仿宋_GB2312" w:cs="仿宋_GB2312"/>
          <w:b w:val="0"/>
          <w:kern w:val="0"/>
          <w:sz w:val="32"/>
          <w:szCs w:val="32"/>
          <w:lang w:val="en-US" w:eastAsia="zh-CN" w:bidi="ar"/>
        </w:rPr>
        <w:t>设施完好率、亮灯率持续达标，无安全事故及有效投诉记录；</w:t>
      </w:r>
    </w:p>
    <w:p w14:paraId="7AF4707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二</w:t>
      </w:r>
      <w:r>
        <w:rPr>
          <w:rFonts w:hint="eastAsia" w:ascii="仿宋_GB2312" w:hAnsi="仿宋_GB2312" w:eastAsia="仿宋_GB2312" w:cs="仿宋_GB2312"/>
          <w:b/>
          <w:bCs/>
          <w:kern w:val="0"/>
          <w:sz w:val="32"/>
          <w:szCs w:val="32"/>
          <w:lang w:val="en-US" w:eastAsia="zh-CN" w:bidi="ar"/>
        </w:rPr>
        <w:t>、</w:t>
      </w:r>
      <w:r>
        <w:rPr>
          <w:rFonts w:hint="default" w:ascii="仿宋_GB2312" w:hAnsi="仿宋_GB2312" w:eastAsia="仿宋_GB2312" w:cs="仿宋_GB2312"/>
          <w:b/>
          <w:bCs/>
          <w:kern w:val="0"/>
          <w:sz w:val="32"/>
          <w:szCs w:val="32"/>
          <w:lang w:val="en-US" w:eastAsia="zh-CN" w:bidi="ar"/>
        </w:rPr>
        <w:t>补贴标准与发放</w:t>
      </w:r>
    </w:p>
    <w:p w14:paraId="651B03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1.补贴比例差异化：</w:t>
      </w:r>
    </w:p>
    <w:p w14:paraId="4DD2E62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全额补贴：对于住宅、办公楼、写字楼等性质的建筑物，其实行电费100%补贴。</w:t>
      </w:r>
    </w:p>
    <w:p w14:paraId="324D3E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部分补贴：对于商场、酒店等商业经营性场所，实行电费50%补贴。</w:t>
      </w:r>
    </w:p>
    <w:p w14:paraId="36999F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2.资金发放与管理：</w:t>
      </w:r>
    </w:p>
    <w:p w14:paraId="604C58B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（1）发放主体：市区级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主管部门负责落实辖区内社会投资设施的电费补贴与维护费补贴工作，纳入财政预算。</w:t>
      </w:r>
    </w:p>
    <w:p w14:paraId="2B175D9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（2）支付方式：原则上采取“业主先缴、政府后补”的方式，即由楼宇业主或产权单位先行缴纳电费，经主管部门考核达标后，补贴资金发放给业主。</w:t>
      </w:r>
    </w:p>
    <w:p w14:paraId="51A401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3.引入第三方维护管理机制：</w:t>
      </w:r>
    </w:p>
    <w:p w14:paraId="6D6766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为解决长期闲置、失管的商业或办公楼宇断电的情况，市本级和各区级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主管部门在实施电费补贴政策时，可引入第三方专业建筑物</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维护管理单位参与电费补贴管理，形成良性循环机制。</w:t>
      </w:r>
    </w:p>
    <w:p w14:paraId="0998CD0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4.补贴资金专款专用，接受审计监督，严禁截留、挪用，对虚假申报的取消补贴资格并追缴已发资金。​</w:t>
      </w:r>
    </w:p>
    <w:p w14:paraId="7E6756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黑体" w:hAnsi="黑体" w:eastAsia="黑体" w:cs="黑体"/>
          <w:b w:val="0"/>
          <w:bCs w:val="0"/>
          <w:kern w:val="0"/>
          <w:sz w:val="32"/>
          <w:szCs w:val="32"/>
          <w:lang w:val="en-US" w:eastAsia="zh-CN" w:bidi="ar"/>
        </w:rPr>
        <w:t>第四章 安全与节能管理</w:t>
      </w:r>
    </w:p>
    <w:p w14:paraId="335154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eastAsia" w:ascii="黑体" w:hAnsi="黑体" w:eastAsia="黑体" w:cs="黑体"/>
          <w:b w:val="0"/>
          <w:kern w:val="0"/>
          <w:sz w:val="32"/>
          <w:szCs w:val="32"/>
          <w:lang w:val="en-US" w:eastAsia="zh-CN" w:bidi="ar"/>
        </w:rPr>
        <w:t>第十二条 安全管控要求</w:t>
      </w:r>
    </w:p>
    <w:p w14:paraId="5EA6F1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市区级</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主管部门需建立安全生产责任制，施工及抢修作业时设置警示标志和安全防护设施，冬季作业需采取防冻、防滑措施，夜间作业配备反光标识。</w:t>
      </w:r>
    </w:p>
    <w:p w14:paraId="3371092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定期开展安全检测：每年1次防雷、防漏电检测，2次全面安全评估；暴雪、大风、强降雨等极端天气后，24 小时内开展全面排查，消除设施松动、线路老化等隐患。</w:t>
      </w:r>
    </w:p>
    <w:p w14:paraId="5045CB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路灯灯杆基础需符合建筑结构安全标准，埋深不低于1.5米（地质松软区域适当加深），确保抗风稳定性；灯杆上的电气设备（如配电箱、接线盒）需加装防雷、防漏电装置，接地电阻不大于10欧姆；临近交通要道的路灯不得遮挡交通信号或道路标识，避免影响交通视线。</w:t>
      </w:r>
    </w:p>
    <w:p w14:paraId="3E9BD5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第五章 监督考核与法律责任</w:t>
      </w:r>
    </w:p>
    <w:p w14:paraId="4F330C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第十</w:t>
      </w:r>
      <w:r>
        <w:rPr>
          <w:rFonts w:hint="eastAsia" w:ascii="黑体" w:hAnsi="黑体" w:eastAsia="黑体" w:cs="黑体"/>
          <w:b w:val="0"/>
          <w:bCs w:val="0"/>
          <w:kern w:val="0"/>
          <w:sz w:val="32"/>
          <w:szCs w:val="32"/>
          <w:lang w:val="en-US" w:eastAsia="zh-CN" w:bidi="ar"/>
        </w:rPr>
        <w:t>三</w:t>
      </w:r>
      <w:r>
        <w:rPr>
          <w:rFonts w:hint="default" w:ascii="黑体" w:hAnsi="黑体" w:eastAsia="黑体" w:cs="黑体"/>
          <w:b w:val="0"/>
          <w:bCs w:val="0"/>
          <w:kern w:val="0"/>
          <w:sz w:val="32"/>
          <w:szCs w:val="32"/>
          <w:lang w:val="en-US" w:eastAsia="zh-CN" w:bidi="ar"/>
        </w:rPr>
        <w:t>条 监督管理机制</w:t>
      </w:r>
    </w:p>
    <w:p w14:paraId="592C476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市城市管理部门每季度开展一次全市专项检查，重点核查规划执行、设施完好、启闭合规、节能安全等情况，检查结果向各区及相关单位通报。市城市管理部门每季度开展专项检查，重点核查</w:t>
      </w:r>
      <w:r>
        <w:rPr>
          <w:rFonts w:hint="eastAsia" w:ascii="仿宋_GB2312" w:hAnsi="仿宋_GB2312" w:eastAsia="仿宋_GB2312" w:cs="仿宋_GB2312"/>
          <w:b w:val="0"/>
          <w:kern w:val="0"/>
          <w:sz w:val="32"/>
          <w:szCs w:val="32"/>
          <w:lang w:val="en-US" w:eastAsia="zh-CN" w:bidi="ar"/>
        </w:rPr>
        <w:t>城市照明设施</w:t>
      </w:r>
      <w:r>
        <w:rPr>
          <w:rFonts w:hint="default" w:ascii="仿宋_GB2312" w:hAnsi="仿宋_GB2312" w:eastAsia="仿宋_GB2312" w:cs="仿宋_GB2312"/>
          <w:b w:val="0"/>
          <w:kern w:val="0"/>
          <w:sz w:val="32"/>
          <w:szCs w:val="32"/>
          <w:lang w:val="en-US" w:eastAsia="zh-CN" w:bidi="ar"/>
        </w:rPr>
        <w:t>亮灯率、故障修复及时性、智能平台接入情况；对未按要求维护</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（如亮灯率不达标、故障长期未修复）的单位，责令整改并通报批评。</w:t>
      </w:r>
    </w:p>
    <w:p w14:paraId="74FE0B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w:t>
      </w:r>
      <w:r>
        <w:rPr>
          <w:rFonts w:hint="eastAsia" w:ascii="黑体" w:hAnsi="黑体" w:eastAsia="黑体" w:cs="黑体"/>
          <w:b w:val="0"/>
          <w:bCs w:val="0"/>
          <w:kern w:val="0"/>
          <w:sz w:val="32"/>
          <w:szCs w:val="32"/>
          <w:lang w:val="en-US" w:eastAsia="zh-CN" w:bidi="ar"/>
        </w:rPr>
        <w:t>十四</w:t>
      </w:r>
      <w:r>
        <w:rPr>
          <w:rFonts w:hint="default" w:ascii="黑体" w:hAnsi="黑体" w:eastAsia="黑体" w:cs="黑体"/>
          <w:b w:val="0"/>
          <w:bCs w:val="0"/>
          <w:kern w:val="0"/>
          <w:sz w:val="32"/>
          <w:szCs w:val="32"/>
          <w:lang w:val="en-US" w:eastAsia="zh-CN" w:bidi="ar"/>
        </w:rPr>
        <w:t>条 法律责任</w:t>
      </w:r>
    </w:p>
    <w:p w14:paraId="31C143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任何单位和个人不得损坏、擅自移动或者拆除</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设施。违反前款规定的，由城市管理部门责令恢复原状，造成损失的，依法承担赔偿责任。</w:t>
      </w:r>
    </w:p>
    <w:p w14:paraId="6F3B55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第六章 附则</w:t>
      </w:r>
    </w:p>
    <w:p w14:paraId="1617E4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w:t>
      </w:r>
      <w:r>
        <w:rPr>
          <w:rFonts w:hint="eastAsia" w:ascii="黑体" w:hAnsi="黑体" w:eastAsia="黑体" w:cs="黑体"/>
          <w:b w:val="0"/>
          <w:bCs w:val="0"/>
          <w:kern w:val="0"/>
          <w:sz w:val="32"/>
          <w:szCs w:val="32"/>
          <w:lang w:val="en-US" w:eastAsia="zh-CN" w:bidi="ar"/>
        </w:rPr>
        <w:t>十五</w:t>
      </w:r>
      <w:r>
        <w:rPr>
          <w:rFonts w:hint="default" w:ascii="黑体" w:hAnsi="黑体" w:eastAsia="黑体" w:cs="黑体"/>
          <w:b w:val="0"/>
          <w:bCs w:val="0"/>
          <w:kern w:val="0"/>
          <w:sz w:val="32"/>
          <w:szCs w:val="32"/>
          <w:lang w:val="en-US" w:eastAsia="zh-CN" w:bidi="ar"/>
        </w:rPr>
        <w:t>条 资金保障</w:t>
      </w:r>
    </w:p>
    <w:p w14:paraId="6F2979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政府投资</w:t>
      </w:r>
      <w:r>
        <w:rPr>
          <w:rFonts w:hint="eastAsia" w:ascii="仿宋_GB2312" w:hAnsi="仿宋_GB2312" w:eastAsia="仿宋_GB2312" w:cs="仿宋_GB2312"/>
          <w:b w:val="0"/>
          <w:kern w:val="0"/>
          <w:sz w:val="32"/>
          <w:szCs w:val="32"/>
          <w:lang w:val="en-US" w:eastAsia="zh-CN" w:bidi="ar"/>
        </w:rPr>
        <w:t>城市照明</w:t>
      </w:r>
      <w:r>
        <w:rPr>
          <w:rFonts w:hint="default" w:ascii="仿宋_GB2312" w:hAnsi="仿宋_GB2312" w:eastAsia="仿宋_GB2312" w:cs="仿宋_GB2312"/>
          <w:b w:val="0"/>
          <w:kern w:val="0"/>
          <w:sz w:val="32"/>
          <w:szCs w:val="32"/>
          <w:lang w:val="en-US" w:eastAsia="zh-CN" w:bidi="ar"/>
        </w:rPr>
        <w:t>设施的建设、维护、智能平台升级及补贴资金，按财政分级保障原则纳入市、旗县区年度预算，确保资金足额到位；建立资金绩效评价机制，提高资金使用效益。</w:t>
      </w:r>
    </w:p>
    <w:p w14:paraId="53ECDF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kern w:val="0"/>
          <w:sz w:val="32"/>
          <w:szCs w:val="32"/>
          <w:lang w:val="en-US" w:eastAsia="zh-CN" w:bidi="ar"/>
        </w:rPr>
      </w:pPr>
      <w:r>
        <w:rPr>
          <w:rFonts w:hint="default" w:ascii="黑体" w:hAnsi="黑体" w:eastAsia="黑体" w:cs="黑体"/>
          <w:b w:val="0"/>
          <w:bCs w:val="0"/>
          <w:kern w:val="0"/>
          <w:sz w:val="32"/>
          <w:szCs w:val="32"/>
          <w:lang w:val="en-US" w:eastAsia="zh-CN" w:bidi="ar"/>
        </w:rPr>
        <w:t>第十</w:t>
      </w:r>
      <w:r>
        <w:rPr>
          <w:rFonts w:hint="eastAsia" w:ascii="黑体" w:hAnsi="黑体" w:eastAsia="黑体" w:cs="黑体"/>
          <w:b w:val="0"/>
          <w:bCs w:val="0"/>
          <w:kern w:val="0"/>
          <w:sz w:val="32"/>
          <w:szCs w:val="32"/>
          <w:lang w:val="en-US" w:eastAsia="zh-CN" w:bidi="ar"/>
        </w:rPr>
        <w:t>六</w:t>
      </w:r>
      <w:r>
        <w:rPr>
          <w:rFonts w:hint="default" w:ascii="黑体" w:hAnsi="黑体" w:eastAsia="黑体" w:cs="黑体"/>
          <w:b w:val="0"/>
          <w:bCs w:val="0"/>
          <w:kern w:val="0"/>
          <w:sz w:val="32"/>
          <w:szCs w:val="32"/>
          <w:lang w:val="en-US" w:eastAsia="zh-CN" w:bidi="ar"/>
        </w:rPr>
        <w:t>条 解释与施行</w:t>
      </w:r>
    </w:p>
    <w:p w14:paraId="63D95E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本办法由包头市城市管理部门负责解释。</w:t>
      </w:r>
    </w:p>
    <w:p w14:paraId="68DEE59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各旗县区可依据本办法，结合辖区实际制定具体实施办法，报市城市管理部门备案。</w:t>
      </w:r>
    </w:p>
    <w:p w14:paraId="2C0B42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本办法自发布之日起施行，有效期5年。原有相关规定与本办法不一致的，以本办法为准。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5E5F7"/>
    <w:multiLevelType w:val="singleLevel"/>
    <w:tmpl w:val="5B45E5F7"/>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0DA732B5"/>
    <w:rsid w:val="0DA732B5"/>
    <w:rsid w:val="0E8C5906"/>
    <w:rsid w:val="1FDD2E7E"/>
    <w:rsid w:val="3EAAC50C"/>
    <w:rsid w:val="4A9F004D"/>
    <w:rsid w:val="5EE77FBF"/>
    <w:rsid w:val="6B71D7F0"/>
    <w:rsid w:val="73C352BE"/>
    <w:rsid w:val="77E3C5F8"/>
    <w:rsid w:val="79FB5DE0"/>
    <w:rsid w:val="7A201BD5"/>
    <w:rsid w:val="7BBFA37E"/>
    <w:rsid w:val="7FEF0978"/>
    <w:rsid w:val="BFBC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5058</Words>
  <Characters>5148</Characters>
  <Lines>0</Lines>
  <Paragraphs>0</Paragraphs>
  <TotalTime>53</TotalTime>
  <ScaleCrop>false</ScaleCrop>
  <LinksUpToDate>false</LinksUpToDate>
  <CharactersWithSpaces>5200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2026-01-04T20:23:00Z</dcterms:created>
  <dc:creator>dreamlm</dc:creator>
  <cp:lastModifiedBy>李娅齐</cp:lastModifiedBy>
  <dcterms:modified xsi:type="dcterms:W3CDTF">2026-02-06T11:15:31Z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E517B73E437A4F8F91B8A2140442A31D_13</vt:lpwstr>
  </property>
  <property fmtid="{D5CDD505-2E9C-101B-9397-08002B2CF9AE}" pid="4" name="KSOTemplateDocerSaveRecord">
    <vt:lpwstr>eyJoZGlkIjoiOWE1NzQwYmRjMTUxYzE3Y2U2NTRmYjMyNDIxNzNjODQiLCJ1c2VySWQiOiIzODkxMDA5MDkifQ==</vt:lpwstr>
  </property>
</Properties>
</file>