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185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bookmarkStart w:id="0" w:name="_GoBack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3"/>
          <w:szCs w:val="33"/>
          <w:u w:val="none"/>
          <w:bdr w:val="none" w:color="auto" w:sz="0" w:space="0"/>
          <w:shd w:val="clear" w:fill="FFFFFF"/>
        </w:rPr>
        <w:t>机动车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3"/>
          <w:szCs w:val="33"/>
          <w:u w:val="none"/>
          <w:bdr w:val="none" w:color="auto" w:sz="0" w:space="0"/>
          <w:shd w:val="clear" w:fill="FFFFFF"/>
        </w:rPr>
        <w:t>停车场设置技术标准</w:t>
      </w:r>
      <w:bookmarkEnd w:id="0"/>
    </w:p>
    <w:p w14:paraId="071520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 </w:t>
      </w:r>
    </w:p>
    <w:p w14:paraId="3E42AF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一</w:t>
      </w: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、出入口</w:t>
      </w:r>
    </w:p>
    <w:p w14:paraId="728E2A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（一）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停车场的出入口应有良好的视野，并应符合下列规定：</w:t>
      </w:r>
    </w:p>
    <w:p w14:paraId="1C549D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．主干路交叉口，自道路红线交叉点起沿线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70m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范围内不应设置机动车出入口；</w:t>
      </w:r>
    </w:p>
    <w:p w14:paraId="00BBE7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．距人行横道、人行天桥、人行地道（包括引道、引桥）的最近边缘线不应小于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；</w:t>
      </w:r>
    </w:p>
    <w:p w14:paraId="5E34C2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．距地铁出入口、公共交通站台边缘不应小于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15m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；</w:t>
      </w:r>
    </w:p>
    <w:p w14:paraId="71E2B3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．距公园、学校及有儿童、老年人、残疾人使用建筑的出入口最近边缘不应小于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20m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；</w:t>
      </w:r>
    </w:p>
    <w:p w14:paraId="3E2426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．其他需要符合的规定。</w:t>
      </w:r>
    </w:p>
    <w:p w14:paraId="762643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（二）室外停车场的出入口数量应符合下列规定：</w:t>
      </w:r>
    </w:p>
    <w:p w14:paraId="346517A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．当停车数为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辆及以下时，可设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个出入口，宜为双向行驶的出入口；</w:t>
      </w:r>
    </w:p>
    <w:p w14:paraId="28D2366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．当停车数为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300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辆及以下时，应设置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个出入口，宜为双向行驶的出入口；</w:t>
      </w:r>
    </w:p>
    <w:p w14:paraId="4D3920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．当停车数为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301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—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辆及以下时，应设置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个双向行驶的出入口；</w:t>
      </w:r>
    </w:p>
    <w:p w14:paraId="67F4409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．当停车数大于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辆时，应设置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个出入口，宜为双向行驶的出入口。</w:t>
      </w:r>
    </w:p>
    <w:p w14:paraId="6E3064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（三）室外停车场的出入口设置应符合下列规定：</w:t>
      </w:r>
    </w:p>
    <w:p w14:paraId="64F66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．大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300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个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停车位的停车场，各出入口的间距不应小于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15m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；</w:t>
      </w:r>
    </w:p>
    <w:p w14:paraId="088BD0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．单向行驶的出入口宽度不应小于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4m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，双向行驶的出入口宽度不应小于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7m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。</w:t>
      </w:r>
    </w:p>
    <w:p w14:paraId="618CDB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（四）道路停车泊位设置后应保证道路沿线出入口的安全停车视距，安全停车视距应符合《城市道路路内停车位设置规范》（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GA/T850-2021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）的相关规定。</w:t>
      </w:r>
    </w:p>
    <w:p w14:paraId="08B937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二、道闸</w:t>
      </w:r>
    </w:p>
    <w:p w14:paraId="2B765D1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道闸安装牢固，无砸车隐患；牌照识别系统识别准确，开启灵活；设备表面清洁无锈蚀。</w:t>
      </w:r>
    </w:p>
    <w:p w14:paraId="071E36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三、标识</w:t>
      </w:r>
    </w:p>
    <w:p w14:paraId="1D4E190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（一）停车场基础设施中的标志、标线、图形、文字、颜色、效果及设置应符合《道路交通标志和标线》（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GB5768.2-2022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）、《城市道路交通标志和标线设置规范》（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GB51038-2015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）的国家标准规定。</w:t>
      </w:r>
    </w:p>
    <w:p w14:paraId="13B3AD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（二）停车场入口处，需设置明显的停车场主管部门监制的停车场管理标志、明码标价公示牌（出入口不在一处的需分别设置）。</w:t>
      </w:r>
    </w:p>
    <w:p w14:paraId="6FE72D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（三）停车场交通安全设施施工材料应符合以下标准：</w:t>
      </w:r>
    </w:p>
    <w:p w14:paraId="5A2735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．指示标志牌为蓝底、白图形；</w:t>
      </w:r>
    </w:p>
    <w:p w14:paraId="493D20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．标志牌铝板厚度必须大于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2mm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，圆形标志牌直径不低于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60cm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，非国标类标志牌，如“进、出口”标志，一般为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40cm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60cm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80cm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；</w:t>
      </w:r>
    </w:p>
    <w:p w14:paraId="1E65F7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．反光膜按照国标要求，停车场内使用的反光膜必须达到工程五级以上；</w:t>
      </w:r>
    </w:p>
    <w:p w14:paraId="175B7D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．标志杆和挡轮杆使用镀锌管，直径必须大于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寸，管壁厚必须大于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3mm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（如管两端封闭，由建设单位监测）；</w:t>
      </w:r>
    </w:p>
    <w:p w14:paraId="77958E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．标线除禁停地段和双向车道中间分隔虚线使用黄色外均使用白色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，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停车泊位的线宽是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，分道线宽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15cm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；</w:t>
      </w:r>
    </w:p>
    <w:p w14:paraId="570F5A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．柱式标志的高度须大于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180cm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。</w:t>
      </w:r>
    </w:p>
    <w:p w14:paraId="3876F7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（四）停车场入口处须设限速标志（限速不高于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15km/h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）和停车场标志；地下停车场和立体停车楼（机械式车库）入口处须设置限高（所限高度为室内通道最小净空）、禁鸣等标志。</w:t>
      </w:r>
    </w:p>
    <w:p w14:paraId="066445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四、标线</w:t>
      </w:r>
    </w:p>
    <w:p w14:paraId="6DC82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68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（一）停车泊位标线一般应用道路标线漆施划，标线的宽度为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。平行式停车泊位规格：长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600cm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、宽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220cm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，条件允许的情况，宽度可适当降低，但最窄不应小于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200cm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。垂直式和倾斜式停车泊位规格：长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600cm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、宽度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250cm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。除道路停车泊位及特殊场地外，其他停车泊位须加装挡轮杆，挡轮杆离地高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15cm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，离物体距离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1.1m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。</w:t>
      </w:r>
    </w:p>
    <w:p w14:paraId="0DCC8D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（二）停车场内的交通组织以单向循环为原则，通道宽度达到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6m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以上的可以设双向行驶；进出口处停车泊位设置以不影响其他车辆、行人通行为原则，须与人行道边缘保留必要的通行空间；小区内通道、消防通道不得设置停车泊位。</w:t>
      </w:r>
    </w:p>
    <w:p w14:paraId="4B78135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（三）人行道上不应设置大型停车位；在人行道上设置的停车位与盲道的间距应不小于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。</w:t>
      </w:r>
    </w:p>
    <w:p w14:paraId="6F1A720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五、防护设施</w:t>
      </w:r>
    </w:p>
    <w:p w14:paraId="2D4EC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（一）凡是室内立柱或通道凸出部位必须加装反光护角，颜色为黑、黄相间；通道转弯处的车位须加装防护桩；停车场内视线不良之处，须增设反光凸镜，反光凸镜的视野不小于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150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度角。</w:t>
      </w:r>
    </w:p>
    <w:p w14:paraId="15B94E5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（二）停车场封闭隔离设施须按照相关部门要求设置，保证牢固有效。立体停车楼（机械式车库）必须提供市特种设备质量安全检测所的总体合格证书。</w:t>
      </w:r>
    </w:p>
    <w:p w14:paraId="5424E4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六、地面</w:t>
      </w:r>
    </w:p>
    <w:p w14:paraId="49D893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小型车停车场地面须硬化平整，无渗漏，无损坏及污迹，地面无起砂现象；货运停车场可参照设置。</w:t>
      </w:r>
    </w:p>
    <w:p w14:paraId="6C882A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七、管理员岗亭</w:t>
      </w:r>
    </w:p>
    <w:p w14:paraId="725F05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路外停车场可以设置管理员岗亭，安装牢固，配件安全，标识清晰，完好无损。</w:t>
      </w:r>
    </w:p>
    <w:p w14:paraId="55406F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八、停车诱导系统</w:t>
      </w:r>
    </w:p>
    <w:p w14:paraId="1AD4D1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建立三级诱导屏，诱导屏的外形尺寸为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200cm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×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110cm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，材料采用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3mm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的铝板，面板贴二级反光膜，上面有停车场名称（包括蒙文）、停车场标志和空余泊位及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4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位数的数码显示窗。数码显示窗用于显示该停车场的空车位数量。立柱为镀锌钢管，钢管直径不小于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110mm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。牌面底沿距地面不小于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2500mm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。背面材质与正面一致，标语为文明出行规范停车。</w:t>
      </w:r>
    </w:p>
    <w:p w14:paraId="569570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九、收费系统</w:t>
      </w:r>
    </w:p>
    <w:p w14:paraId="5B22DB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（一）可实现数据兼容，停车场收费管理系统应当具备智慧化管理功能，采用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TCP/IP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协议，系统要符合《停车服务与管理信息系统通用技术条件》（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GA/T1302-2016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）、《公共停车场（库）信息联网通用技术要求》（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GB/T29745-2013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）等标准要求。停车场车位信息、车辆出入照片、视频监控等停车数据须按要求接入市级停车信息管理系统。</w:t>
      </w:r>
    </w:p>
    <w:p w14:paraId="0EBAD8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（二）收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费系统应灵活易用，可实现任意时间、任意金额的加载，相关数据可实现实时同步。对于道路停车泊位和开放式停车场要利用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POS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机和地磁感应器等设备进行收费和停车场（位）的管理。</w:t>
      </w:r>
    </w:p>
    <w:p w14:paraId="41A19C4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（三）收费系统应配备符合收费条件的有效检定证书的计时、计费设施设备，新能源汽车充电桩（机）应当依法检定、检验合格后在有效期内使用。</w:t>
      </w:r>
    </w:p>
    <w:p w14:paraId="53083D8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十、停车场入口不停车快速通行系统</w:t>
      </w:r>
    </w:p>
    <w:p w14:paraId="6A9689E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对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于封闭式停车场在出入口处应利用车辆号牌识别、射频技术或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ETC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12"/>
          <w:sz w:val="24"/>
          <w:szCs w:val="24"/>
          <w:u w:val="none"/>
          <w:bdr w:val="none" w:color="auto" w:sz="0" w:space="0"/>
          <w:shd w:val="clear" w:fill="FFFFFF"/>
        </w:rPr>
        <w:t>电子不停车收费等技术手段，实现车辆在不停靠的情况下快速进出停车场，解决因停车场收费排队等候而造成的道路拥堵。</w:t>
      </w:r>
    </w:p>
    <w:p w14:paraId="545818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十一、监控系统</w:t>
      </w:r>
    </w:p>
    <w:p w14:paraId="0BE1F8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在停车场出入口要安装牌照识别系统，拍摄所有出入车辆，照片能够清晰可辨车辆的外貌和车牌，停车场内要无盲区安装视频监控，对于夜间经营的停车场，停车场监控应安装必要的补光设备。停车场视频资料能够清晰可辨车辆状态和停车场内人员活动情况，确保停车安全。视频采用前端存储，即在停车场进行存储，市级停车信息管理系统要进行提取视频可通过接口协议直接进行。视频存储时限至少为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30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天。</w:t>
      </w:r>
    </w:p>
    <w:p w14:paraId="0C6B3C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十二、车位引导系统</w:t>
      </w:r>
    </w:p>
    <w:p w14:paraId="63D614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通过车位探测器，将停车场的车位数据实时采集，系统对停车场的车位相关信息进行收集，并按照一定规则通过数据传输网络将信息送至中央控制系统，由中央控制系统对信息进行分析处理后放到数据库服务器，同时将各相关处理数据通过信息发布系统，给停车场内各指示牌、引导牌等提供信息，指导车辆进入相关车位。对于数据库服务器中的车位信息，系统提供数据查询接口。建设原则为地下停车场，且停车位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个以上。</w:t>
      </w:r>
    </w:p>
    <w:p w14:paraId="030FAD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十三、反向查询系统</w:t>
      </w:r>
    </w:p>
    <w:p w14:paraId="69245D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在停车场内各电梯口应安装查询机，快速引导车主找到车辆停放位置。建设原则为地下多层停车场，且停车位在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1000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个以上。</w:t>
      </w:r>
    </w:p>
    <w:p w14:paraId="6DFE71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十四、无障碍停车泊位</w:t>
      </w:r>
    </w:p>
    <w:p w14:paraId="493FB6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公共停车场应当设置无障碍停车位和相关标志，做好无障碍停车泊位的指引，并符合《无障碍设计规范》（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GB50763-2012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）相关规定要求。无障碍停车泊位配置数量及施划应执行以下标准：</w:t>
      </w:r>
    </w:p>
    <w:p w14:paraId="59B986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（一）公共建筑基地内，总停车位数在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辆以下（含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辆），应设置不少于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个无障碍机动车停车位，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辆以上时应设置不少于总停车数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的无障碍机动车停车位。</w:t>
      </w:r>
    </w:p>
    <w:p w14:paraId="2AEEB4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（二）城市广场、公园绿地停车场，总停车数在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辆以下（含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辆）应设置不少于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个无障碍机动车停车位，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50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辆以上至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辆以下（含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辆）应设置不少于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个无障碍机动车停车位，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辆以上时应设置不少于总停车数 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2%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的无障碍机动车停车位。</w:t>
      </w:r>
    </w:p>
    <w:p w14:paraId="26EC30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（三）居住区停车场和车库，总停车位应设置不少于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0.5%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的</w:t>
      </w:r>
      <w:r>
        <w:rPr>
          <w:rFonts w:hint="default" w:ascii="仿宋_GB2312" w:hAnsi="Times New Roman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无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障碍机动车停车位；若设有多个停车场和车库，宜每处设置不少于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个无障碍机动车停车位。</w:t>
      </w:r>
    </w:p>
    <w:p w14:paraId="230139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516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（四）无障碍停车泊位标志示例</w:t>
      </w:r>
    </w:p>
    <w:p w14:paraId="0DC783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  <w:bdr w:val="none" w:color="auto" w:sz="0" w:space="0"/>
          <w:shd w:val="clear" w:fill="FFFFFF"/>
        </w:rPr>
        <w:drawing>
          <wp:inline distT="0" distB="0" distL="114300" distR="114300">
            <wp:extent cx="5270500" cy="2150110"/>
            <wp:effectExtent l="0" t="0" r="2540" b="1397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1501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D7A62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十五、充电设施车位</w:t>
      </w:r>
    </w:p>
    <w:p w14:paraId="77D0AD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</w:p>
    <w:p w14:paraId="041AA3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16"/>
          <w:szCs w:val="16"/>
          <w:u w:val="none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公共停车场应当符合专项规划建设标准，建设充电设施比例不低于车位数的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15%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。</w:t>
      </w:r>
    </w:p>
    <w:p w14:paraId="24AE5A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84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2025-08-26T03:15:58Z</dcterms:created>
  <dc:creator>Administrator</dc:creator>
  <cp:lastModifiedBy>深曈</cp:lastModifiedBy>
  <dcterms:modified xsi:type="dcterms:W3CDTF">2025-08-26T03:16:10Z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eyJoZGlkIjoiZGI4YjY0MzI1MzdlY2ZjYjM3YWViOWFiNGIzMDUyODciLCJ1c2VySWQiOiIyOTA0MzcxODIifQ==</vt:lpwstr>
  </property>
  <property fmtid="{D5CDD505-2E9C-101B-9397-08002B2CF9AE}" pid="4" name="ICV">
    <vt:lpwstr>912DDB83D5904FE59354B4E2583283D9_12</vt:lpwstr>
  </property>
</Properties>
</file>