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包头市城市管理局</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关于印发《包头市城市绿化设施和</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城市绿地树木花草补偿和赔偿标准》的通知</w:t>
      </w:r>
    </w:p>
    <w:p>
      <w:pPr>
        <w:pStyle w:val="2"/>
        <w:ind w:left="0" w:leftChars="0" w:firstLine="0" w:firstLineChars="0"/>
        <w:rPr>
          <w:rFonts w:hint="eastAsia"/>
          <w:lang w:eastAsia="zh-CN"/>
        </w:rPr>
      </w:pPr>
    </w:p>
    <w:p>
      <w:pPr>
        <w:pStyle w:val="2"/>
        <w:ind w:left="0" w:leftChars="0" w:firstLine="0" w:firstLineChars="0"/>
        <w:rPr>
          <w:rFonts w:hint="eastAsia"/>
          <w:lang w:eastAsia="zh-CN"/>
        </w:rPr>
      </w:pPr>
      <w:r>
        <w:rPr>
          <w:rFonts w:hint="eastAsia" w:ascii="仿宋_GB2312" w:hAnsi="仿宋_GB2312" w:eastAsia="仿宋_GB2312" w:cs="仿宋_GB2312"/>
          <w:sz w:val="32"/>
          <w:szCs w:val="32"/>
          <w:lang w:eastAsia="zh-CN"/>
        </w:rPr>
        <w:t>各有关部门、单位：</w:t>
      </w:r>
    </w:p>
    <w:p>
      <w:pPr>
        <w:pStyle w:val="2"/>
        <w:rPr>
          <w:rFonts w:hint="eastAsia"/>
          <w:lang w:eastAsia="zh-CN"/>
        </w:rPr>
      </w:pPr>
      <w:r>
        <w:rPr>
          <w:rFonts w:hint="eastAsia" w:ascii="Times New Roman" w:hAnsi="Times New Roman" w:eastAsia="仿宋_GB2312" w:cs="仿宋_GB2312"/>
          <w:szCs w:val="32"/>
          <w:lang w:eastAsia="zh-CN"/>
        </w:rPr>
        <w:t>按照《关于印发2024年度包头市人民政府重大行政决策事项目录的通知》（包府办发〔2024〕20号）文件要求，市城管局制定起草了《包头市城市绿化设施和城市绿地树木花草补偿和赔偿标准》。经市政府2025年第7次常务会议研究同意，现将《包头市城市绿化设施和城市绿地树木花草补偿和赔偿标准》印发给你们，请结合实际认真贯彻落实。</w:t>
      </w:r>
    </w:p>
    <w:p>
      <w:pPr>
        <w:pStyle w:val="2"/>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ind w:left="1600" w:leftChars="200" w:hanging="960" w:hangingChars="300"/>
        <w:textAlignment w:val="auto"/>
        <w:rPr>
          <w:rFonts w:hint="eastAsia"/>
          <w:lang w:eastAsia="zh-CN"/>
        </w:rPr>
      </w:pPr>
      <w:r>
        <w:rPr>
          <w:rFonts w:hint="eastAsia"/>
          <w:lang w:eastAsia="zh-CN"/>
        </w:rPr>
        <w:t>附件：1.《包头市城市绿化设施和城市绿地树木花草补偿和赔偿标准》</w:t>
      </w:r>
    </w:p>
    <w:p>
      <w:pPr>
        <w:pStyle w:val="2"/>
        <w:keepNext w:val="0"/>
        <w:keepLines w:val="0"/>
        <w:pageBreakBefore w:val="0"/>
        <w:widowControl w:val="0"/>
        <w:kinsoku/>
        <w:wordWrap/>
        <w:overflowPunct/>
        <w:topLinePunct w:val="0"/>
        <w:autoSpaceDE/>
        <w:autoSpaceDN/>
        <w:bidi w:val="0"/>
        <w:adjustRightInd/>
        <w:snapToGrid/>
        <w:ind w:left="1920" w:leftChars="500" w:hanging="320" w:hangingChars="100"/>
        <w:textAlignment w:val="auto"/>
        <w:rPr>
          <w:rFonts w:hint="eastAsia"/>
          <w:lang w:eastAsia="zh-CN"/>
        </w:rPr>
      </w:pPr>
      <w:r>
        <w:rPr>
          <w:rFonts w:hint="eastAsia"/>
          <w:lang w:eastAsia="zh-CN"/>
        </w:rPr>
        <w:t>2.《包头市城市绿化设施和城市绿地树木花草补偿和赔偿标准》的政策解读</w:t>
      </w:r>
    </w:p>
    <w:p>
      <w:pPr>
        <w:pStyle w:val="2"/>
        <w:rPr>
          <w:rFonts w:hint="eastAsia"/>
          <w:lang w:eastAsia="zh-CN"/>
        </w:rPr>
      </w:pPr>
    </w:p>
    <w:p>
      <w:pPr>
        <w:pStyle w:val="2"/>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ind w:left="0" w:leftChars="0" w:right="640" w:rightChars="200" w:firstLine="0" w:firstLineChars="0"/>
        <w:jc w:val="right"/>
        <w:textAlignment w:val="auto"/>
        <w:rPr>
          <w:rFonts w:hint="eastAsia"/>
          <w:lang w:eastAsia="zh-CN"/>
        </w:rPr>
      </w:pPr>
      <w:r>
        <w:rPr>
          <w:rFonts w:hint="eastAsia"/>
          <w:lang w:eastAsia="zh-CN"/>
        </w:rPr>
        <w:t>包头市城市管理局</w:t>
      </w:r>
    </w:p>
    <w:p>
      <w:pPr>
        <w:pStyle w:val="2"/>
        <w:keepNext w:val="0"/>
        <w:keepLines w:val="0"/>
        <w:pageBreakBefore w:val="0"/>
        <w:widowControl w:val="0"/>
        <w:kinsoku/>
        <w:wordWrap/>
        <w:overflowPunct/>
        <w:topLinePunct w:val="0"/>
        <w:autoSpaceDE/>
        <w:autoSpaceDN/>
        <w:bidi w:val="0"/>
        <w:adjustRightInd/>
        <w:snapToGrid/>
        <w:ind w:left="0" w:leftChars="0" w:right="640" w:rightChars="200" w:firstLine="0" w:firstLineChars="0"/>
        <w:jc w:val="right"/>
        <w:textAlignment w:val="auto"/>
        <w:rPr>
          <w:rFonts w:hint="default"/>
          <w:sz w:val="32"/>
          <w:szCs w:val="32"/>
          <w:lang w:val="en-US" w:eastAsia="zh-CN"/>
        </w:rPr>
      </w:pPr>
      <w:r>
        <w:rPr>
          <w:rFonts w:hint="eastAsia"/>
          <w:sz w:val="32"/>
          <w:szCs w:val="32"/>
          <w:lang w:val="en-US" w:eastAsia="zh-CN"/>
        </w:rPr>
        <w:t>2025年3月</w:t>
      </w:r>
      <w:r>
        <w:rPr>
          <w:rFonts w:hint="eastAsia" w:cs="仿宋_GB2312"/>
          <w:sz w:val="32"/>
          <w:szCs w:val="32"/>
          <w:lang w:val="en-US" w:eastAsia="zh-CN"/>
        </w:rPr>
        <w:t>20</w:t>
      </w:r>
      <w:r>
        <w:rPr>
          <w:rFonts w:hint="eastAsia"/>
          <w:sz w:val="32"/>
          <w:szCs w:val="32"/>
          <w:lang w:val="en-US" w:eastAsia="zh-CN"/>
        </w:rPr>
        <w:t>日</w:t>
      </w:r>
    </w:p>
    <w:p>
      <w:pPr>
        <w:pStyle w:val="2"/>
        <w:rPr>
          <w:rFonts w:hint="eastAsia"/>
          <w:lang w:eastAsia="zh-CN"/>
        </w:rPr>
      </w:pPr>
    </w:p>
    <w:p>
      <w:pPr>
        <w:pStyle w:val="2"/>
        <w:ind w:left="0" w:leftChars="0" w:firstLine="0" w:firstLineChars="0"/>
        <w:rPr>
          <w:rFonts w:hint="eastAsia"/>
          <w:lang w:eastAsia="zh-CN"/>
        </w:rPr>
      </w:pPr>
      <w:bookmarkStart w:id="0" w:name="_GoBack"/>
    </w:p>
    <w:bookmarkEnd w:id="0"/>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包头市城市绿化设施和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城市绿地树木花草补偿和赔偿标准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sz w:val="32"/>
          <w:szCs w:val="32"/>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第一条　为了保护绿地树木花草和绿化设施，促进城市绿化和美化，根据《城市绿化条例》《内蒙古自治区城镇绿化条例》《包头市城市绿化条例》的有关规定，制定本标准。</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第二条　本标准适用于城市规划区内占用园林绿化用地、减少规划绿化用地、砍伐移植树木花草、城市交通及生产事故、市政设施建设、违反法律法规等情形造成的毁损城市绿地树木花草及绿化设施的赔偿或补偿。林业或其他部门管理的绿化苗木的损坏依照相关法律、法规规定执行。</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第三条　市绿化行政主管部门负责全市城市园林绿化补偿和赔偿的监督管理工作。</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市、区绿化管理部门负责其所管辖区域的园林绿化补偿和赔偿的具体实施工作。市自然资源、城市管理、发改、市场监管、财政等有关部门按各自职责做好城市园林绿化补偿和赔偿的相关工作。</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第四条　“临时占用城市绿地”、“改变绿化规划用地的规划、使用性质”、“移植乔木、灌木”、“砍伐乔木、灌木”按照相关法律法规执行。</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经许可的“临时占用城市绿地”、“改变绿化规划用地的规划、使用性质”、“移植乔木、灌木”、“砍伐乔木、灌木”事项中涉及树木花草、绿化设施损害的，需进行补偿。</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第五条　适用本标准进行补偿的情形如下：</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（一）因新建、改建、扩建市政设施或其他建设行为损坏绿地树木花草及绿化设施的；</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（二）因交通、生产等事故损坏城市绿地树木花草和绿化设施的；</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（三）对抢险救灾等紧急情况中保证通讯、输电、燃气、供水、排水等城市管线设施安全使用而损坏绿地树木花草和绿化设施后补办手续的。</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第六条　适用本标准进行赔偿的情形如下：</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（一）因新建、改建、扩建管线、交通设施等在施工过程中未落实保护措施，损坏绿地树木花草和绿化设施造成损坏的；</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（二）经批准临时占用绿地逾期不恢复、归还造成绿地树木花草和绿化设施损坏的；</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践踏草坪；挖沙取土、烧烤、填埋物品、堆放杂物，搭建建筑物、构筑物；倾倒垃圾、有害废渣、油类，排放污水，堆放含有融雪剂的积雪、杂物；在绿地内非停车区域停放车辆；偷取绿化用水；放养家禽、家畜、宠物；擅自用火，燃放烟花爆竹；在树木旁或者树坑内用火、堆放杂物，或者向树木根部倾倒危害树木生长物质；在树木上涂、写、刻、画，擅自悬挂、张贴广告或者其他物品；攀、折、钉、拴树木；除紧急抢修临时搭建围挡外，在树木一米范围内搭建施工围挡以及五米内设置广告牌等损坏绿地树木花草和绿化设施的；</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（四）造成古树名木或者古树名木后备资源损坏的；</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（五）其他损害绿地树木花草和绿化设施的行为。</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第七条　各产权单位（个人）对绿地树木花草和绿化设施损坏补偿或赔偿的计算需按本标准的规定执行。</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第八条　损坏绿地树木花草补偿及赔偿标准包括因损坏造成的砍伐、清理、移植、补植、修剪、三年养护等费用。</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损坏绿化设施的补偿及赔偿标准包括因损害造成的清理、运输、安装等费用。</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本条所称的费用根据《内蒙古自治区园林工程预算定额》进行计算，并根据损坏时的材料市场价和包头市工程造价信息价进行调整。</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第九条　损坏绿地树木花草的不同情形应按下列标准赔偿：</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（一）造成普通树木花草、白皮松等名贵针叶树木、银杏等名贵落叶树木死亡的，按死亡赔偿标准赔偿；</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（二）造成树冠或树木根系50%以上（含50%）损伤；树木主干表皮50平方厘米以上（含50平方厘米）损伤；树干45°倾斜；树干断裂三分之一以上（含三分之一）的；视同造成树木死亡，按死亡赔偿标准赔偿；</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（三）造成胸径在50厘米以上（不含50厘米）100厘米以下（含100厘米）乔木类树木死亡的，按死亡赔偿标准50厘米为基础，每超过5厘米，赔偿金额递增10%；</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（四）造成高度在300厘米以上（不含300厘米）灌木类树木死亡的，按死亡赔偿标准300厘米为基础，每超过20厘米，赔偿金额递增5%；</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（五）造成蓬径在70厘米以上（不含70厘米）球型植物死亡的，按死亡赔偿标准70厘米为基础，每超过5厘米，赔偿金额递增5%；</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（六）造成树冠或树木根系25%以下（含25%）损伤的，按死亡赔偿标准的10%—30%赔偿；</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（七）造成树冠或树木根系25%以上（不含25%）50%以下（不含50%）损伤的，按死亡赔偿标准的25%—60%赔偿；</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（八）造成树木主干表皮20平方厘米以下（含20平方厘米）损伤的，按死亡赔偿标准的15%赔偿；</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（九）造成树木主干表皮20平方厘米以上（不含20平方厘米）50平方厘米以下（不含50平方厘米）损伤的，按死亡赔偿标准的15—40%赔偿；</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造成古树名木或者古树名木后备资源或胸径在100厘米以上的大树损伤或死亡，赔偿标准由专业评估机构或专家论证后确定。</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第十条　同一行为对绿地树木花草及绿化设施造成不同程度的损坏，按标准累加计算。</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第十一条　市、区绿化管理部门收取的补偿或赔偿费用应纳入同级政府非税收入管理，按照规定上缴财政专户。财政部门应严格按照《非税收入管理办法》的规定将绿地树木花草或绿化设施的补植、补栽、补建资金足额拨付，用于绿地树木花草和绿化设施的恢复、修复。</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其他产权单位（个人）参照本补偿或赔偿标准执行。</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国家法律法规、部门规章有规定的，从其规定。</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第十二条　本标准仅针对绿地树木花草和绿化设施的经济补偿或赔偿，各类违法行为仍需承担法律法规规定的责任。标准实施过程中与法律法规和上级文件产生分歧时，按照法律法规和上级文件执行。</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第十三条　本标准自印发之日起施行。</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b w:val="0"/>
          <w:bCs w:val="0"/>
          <w:color w:val="00000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b w:val="0"/>
          <w:bCs w:val="0"/>
          <w:color w:val="000000"/>
          <w:sz w:val="32"/>
          <w:szCs w:val="32"/>
          <w:lang w:val="en-US" w:eastAsia="zh-CN"/>
        </w:rPr>
      </w:pPr>
      <w:r>
        <w:rPr>
          <w:rFonts w:ascii="Times New Roman" w:hAnsi="Times New Roman" w:eastAsia="仿宋_GB2312"/>
          <w:b w:val="0"/>
          <w:bCs w:val="0"/>
          <w:color w:val="000000"/>
          <w:sz w:val="32"/>
          <w:szCs w:val="32"/>
          <w:lang w:val="en-US" w:eastAsia="zh-CN"/>
        </w:rPr>
        <w:t>术语解释：</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b w:val="0"/>
          <w:bCs w:val="0"/>
          <w:color w:val="000000"/>
          <w:sz w:val="32"/>
          <w:szCs w:val="32"/>
          <w:lang w:val="en-US" w:eastAsia="zh-CN"/>
        </w:rPr>
      </w:pPr>
      <w:r>
        <w:rPr>
          <w:rFonts w:hint="eastAsia" w:ascii="Times New Roman" w:hAnsi="Times New Roman" w:eastAsia="仿宋_GB2312"/>
          <w:b w:val="0"/>
          <w:bCs w:val="0"/>
          <w:color w:val="000000"/>
          <w:sz w:val="32"/>
          <w:szCs w:val="32"/>
          <w:lang w:val="en-US" w:eastAsia="zh-CN"/>
        </w:rPr>
        <w:t>本</w:t>
      </w:r>
      <w:r>
        <w:rPr>
          <w:rFonts w:ascii="Times New Roman" w:hAnsi="Times New Roman" w:eastAsia="仿宋_GB2312"/>
          <w:b w:val="0"/>
          <w:bCs w:val="0"/>
          <w:color w:val="000000"/>
          <w:sz w:val="32"/>
          <w:szCs w:val="32"/>
          <w:lang w:val="en-US" w:eastAsia="zh-CN"/>
        </w:rPr>
        <w:t>标准</w:t>
      </w:r>
      <w:r>
        <w:rPr>
          <w:rFonts w:hint="eastAsia" w:ascii="Times New Roman" w:hAnsi="Times New Roman" w:eastAsia="仿宋_GB2312"/>
          <w:b w:val="0"/>
          <w:bCs w:val="0"/>
          <w:color w:val="000000"/>
          <w:sz w:val="32"/>
          <w:szCs w:val="32"/>
          <w:lang w:val="en-US" w:eastAsia="zh-CN"/>
        </w:rPr>
        <w:t>所称补偿，是指单位、个人对经许可占用绿化用地；砍伐移植树木、灌木；改变绿化规划用地的规划、使用性质；</w:t>
      </w:r>
      <w:r>
        <w:rPr>
          <w:rFonts w:hint="eastAsia" w:ascii="Times New Roman" w:hAnsi="Times New Roman" w:eastAsia="仿宋_GB2312"/>
          <w:color w:val="000000"/>
          <w:sz w:val="32"/>
          <w:szCs w:val="32"/>
        </w:rPr>
        <w:t>交通、生产等事故</w:t>
      </w:r>
      <w:r>
        <w:rPr>
          <w:rFonts w:hint="eastAsia" w:ascii="Times New Roman" w:hAnsi="Times New Roman" w:eastAsia="仿宋_GB2312"/>
          <w:b w:val="0"/>
          <w:bCs w:val="0"/>
          <w:color w:val="000000"/>
          <w:sz w:val="32"/>
          <w:szCs w:val="32"/>
          <w:lang w:val="en-US" w:eastAsia="zh-CN"/>
        </w:rPr>
        <w:t>时损坏</w:t>
      </w:r>
      <w:r>
        <w:rPr>
          <w:rFonts w:hint="eastAsia" w:ascii="Times New Roman" w:hAnsi="Times New Roman" w:eastAsia="仿宋_GB2312"/>
          <w:color w:val="000000"/>
          <w:sz w:val="32"/>
          <w:szCs w:val="32"/>
          <w:lang w:val="en-US" w:eastAsia="zh-CN"/>
        </w:rPr>
        <w:t>绿地树木花草</w:t>
      </w:r>
      <w:r>
        <w:rPr>
          <w:rFonts w:hint="eastAsia" w:ascii="Times New Roman" w:hAnsi="Times New Roman" w:eastAsia="仿宋_GB2312"/>
          <w:b w:val="0"/>
          <w:bCs w:val="0"/>
          <w:color w:val="000000"/>
          <w:sz w:val="32"/>
          <w:szCs w:val="32"/>
          <w:lang w:val="en-US" w:eastAsia="zh-CN"/>
        </w:rPr>
        <w:t>或绿化设施等行为，缴纳相应费用的补救措施。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bCs w:val="0"/>
          <w:color w:val="000000"/>
          <w:sz w:val="32"/>
          <w:szCs w:val="32"/>
          <w:lang w:val="en-US" w:eastAsia="zh-CN"/>
        </w:rPr>
      </w:pPr>
      <w:r>
        <w:rPr>
          <w:rFonts w:hint="eastAsia" w:ascii="Times New Roman" w:hAnsi="Times New Roman" w:eastAsia="仿宋_GB2312"/>
          <w:b w:val="0"/>
          <w:bCs w:val="0"/>
          <w:color w:val="000000"/>
          <w:sz w:val="32"/>
          <w:szCs w:val="32"/>
          <w:lang w:val="en-US" w:eastAsia="zh-CN"/>
        </w:rPr>
        <w:t>本</w:t>
      </w:r>
      <w:r>
        <w:rPr>
          <w:rFonts w:ascii="Times New Roman" w:hAnsi="Times New Roman" w:eastAsia="仿宋_GB2312"/>
          <w:b w:val="0"/>
          <w:bCs w:val="0"/>
          <w:color w:val="000000"/>
          <w:sz w:val="32"/>
          <w:szCs w:val="32"/>
          <w:lang w:val="en-US" w:eastAsia="zh-CN"/>
        </w:rPr>
        <w:t>标准</w:t>
      </w:r>
      <w:r>
        <w:rPr>
          <w:rFonts w:hint="eastAsia" w:ascii="Times New Roman" w:hAnsi="Times New Roman" w:eastAsia="仿宋_GB2312"/>
          <w:b w:val="0"/>
          <w:bCs w:val="0"/>
          <w:color w:val="000000"/>
          <w:sz w:val="32"/>
          <w:szCs w:val="32"/>
          <w:lang w:val="en-US" w:eastAsia="zh-CN"/>
        </w:rPr>
        <w:t>所称赔偿，是指单位、个人因未经许可或其他违反法律法规情况损坏</w:t>
      </w:r>
      <w:r>
        <w:rPr>
          <w:rFonts w:hint="eastAsia" w:ascii="Times New Roman" w:hAnsi="Times New Roman" w:eastAsia="仿宋_GB2312"/>
          <w:color w:val="000000"/>
          <w:sz w:val="32"/>
          <w:szCs w:val="32"/>
          <w:lang w:val="en-US" w:eastAsia="zh-CN"/>
        </w:rPr>
        <w:t>绿地树木花草</w:t>
      </w:r>
      <w:r>
        <w:rPr>
          <w:rFonts w:hint="eastAsia" w:ascii="Times New Roman" w:hAnsi="Times New Roman" w:eastAsia="仿宋_GB2312"/>
          <w:b w:val="0"/>
          <w:bCs w:val="0"/>
          <w:color w:val="000000"/>
          <w:sz w:val="32"/>
          <w:szCs w:val="32"/>
          <w:lang w:val="en-US" w:eastAsia="zh-CN"/>
        </w:rPr>
        <w:t>和绿化设施等行为，缴纳相应费用的补救措施。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本</w:t>
      </w:r>
      <w:r>
        <w:rPr>
          <w:rFonts w:hint="eastAsia" w:ascii="Times New Roman" w:hAnsi="Times New Roman" w:eastAsia="仿宋_GB2312"/>
          <w:color w:val="000000"/>
          <w:sz w:val="32"/>
          <w:szCs w:val="32"/>
          <w:lang w:val="en-US" w:eastAsia="zh-CN"/>
        </w:rPr>
        <w:t>标准</w:t>
      </w:r>
      <w:r>
        <w:rPr>
          <w:rFonts w:hint="eastAsia" w:ascii="Times New Roman" w:hAnsi="Times New Roman" w:eastAsia="仿宋_GB2312"/>
          <w:color w:val="000000"/>
          <w:sz w:val="32"/>
          <w:szCs w:val="32"/>
          <w:lang w:eastAsia="zh-CN"/>
        </w:rPr>
        <w:t>所称</w:t>
      </w:r>
      <w:r>
        <w:rPr>
          <w:rFonts w:hint="eastAsia" w:ascii="Times New Roman" w:hAnsi="Times New Roman" w:eastAsia="仿宋_GB2312"/>
          <w:color w:val="000000"/>
          <w:sz w:val="32"/>
          <w:szCs w:val="32"/>
          <w:lang w:val="en-US" w:eastAsia="zh-CN"/>
        </w:rPr>
        <w:t>绿地树木花草</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绿化</w:t>
      </w:r>
      <w:r>
        <w:rPr>
          <w:rFonts w:hint="eastAsia" w:ascii="Times New Roman" w:hAnsi="Times New Roman" w:eastAsia="仿宋_GB2312"/>
          <w:color w:val="000000"/>
          <w:sz w:val="32"/>
          <w:szCs w:val="32"/>
          <w:lang w:eastAsia="zh-CN"/>
        </w:rPr>
        <w:t>设施与上位法一致。</w:t>
      </w:r>
    </w:p>
    <w:p>
      <w:pPr>
        <w:rPr>
          <w:rFonts w:hint="eastAsia" w:ascii="仿宋" w:hAnsi="仿宋" w:eastAsia="仿宋"/>
          <w:color w:val="000000"/>
          <w:sz w:val="32"/>
          <w:szCs w:val="32"/>
        </w:rPr>
      </w:pPr>
      <w:r>
        <w:rPr>
          <w:rFonts w:hint="eastAsia" w:ascii="仿宋" w:hAnsi="仿宋" w:eastAsia="仿宋"/>
          <w:color w:val="000000"/>
          <w:sz w:val="32"/>
          <w:szCs w:val="32"/>
        </w:rPr>
        <w:br w:type="page"/>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rightChars="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附1：</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rightChars="0"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绿地树木花草：</w:t>
      </w:r>
      <w:r>
        <w:rPr>
          <w:rFonts w:hint="eastAsia" w:ascii="仿宋" w:hAnsi="仿宋" w:eastAsia="仿宋"/>
          <w:color w:val="000000"/>
          <w:sz w:val="32"/>
          <w:szCs w:val="32"/>
          <w:vertAlign w:val="baseline"/>
          <w:lang w:val="en-US" w:eastAsia="zh-CN"/>
        </w:rPr>
        <w:t>乔木（落叶乔木、常绿乔木）灌木（落叶灌木、常绿灌木）球形植物（落叶、常绿）绿篱（落叶、常绿）攀援植物、造型树（落叶、常绿）花卉（一年生花卉、多年生花卉、宿根花卉）草坪、花坛、花境、花雕等</w:t>
      </w:r>
    </w:p>
    <w:p>
      <w:pPr>
        <w:pStyle w:val="9"/>
        <w:keepNext w:val="0"/>
        <w:keepLines w:val="0"/>
        <w:pageBreakBefore w:val="0"/>
        <w:widowControl/>
        <w:suppressLineNumbers w:val="0"/>
        <w:kinsoku/>
        <w:wordWrap/>
        <w:overflowPunct/>
        <w:topLinePunct w:val="0"/>
        <w:autoSpaceDE/>
        <w:autoSpaceDN/>
        <w:bidi w:val="0"/>
        <w:snapToGrid/>
        <w:spacing w:before="0" w:beforeAutospacing="0" w:after="0" w:afterAutospacing="0" w:line="560" w:lineRule="exact"/>
        <w:ind w:left="0" w:leftChars="0" w:right="0" w:firstLine="0" w:firstLineChars="0"/>
        <w:rPr>
          <w:rFonts w:hint="eastAsia" w:ascii="仿宋" w:hAnsi="仿宋" w:eastAsia="仿宋"/>
          <w:color w:val="000000"/>
          <w:sz w:val="32"/>
          <w:szCs w:val="32"/>
          <w:lang w:val="en-US" w:eastAsia="zh-CN"/>
        </w:rPr>
      </w:pPr>
    </w:p>
    <w:p>
      <w:pPr>
        <w:pStyle w:val="9"/>
        <w:keepNext w:val="0"/>
        <w:keepLines w:val="0"/>
        <w:pageBreakBefore w:val="0"/>
        <w:widowControl/>
        <w:suppressLineNumbers w:val="0"/>
        <w:kinsoku/>
        <w:wordWrap/>
        <w:overflowPunct/>
        <w:topLinePunct w:val="0"/>
        <w:autoSpaceDE/>
        <w:autoSpaceDN/>
        <w:bidi w:val="0"/>
        <w:snapToGrid/>
        <w:spacing w:before="0" w:beforeAutospacing="0" w:after="0" w:afterAutospacing="0" w:line="560" w:lineRule="exact"/>
        <w:ind w:left="0" w:leftChars="0" w:right="0" w:firstLine="0" w:firstLineChars="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附2</w:t>
      </w:r>
    </w:p>
    <w:p>
      <w:pPr>
        <w:pStyle w:val="9"/>
        <w:keepNext w:val="0"/>
        <w:keepLines w:val="0"/>
        <w:pageBreakBefore w:val="0"/>
        <w:widowControl/>
        <w:suppressLineNumbers w:val="0"/>
        <w:kinsoku/>
        <w:wordWrap/>
        <w:overflowPunct/>
        <w:topLinePunct w:val="0"/>
        <w:autoSpaceDE/>
        <w:autoSpaceDN/>
        <w:bidi w:val="0"/>
        <w:snapToGrid/>
        <w:spacing w:before="0" w:beforeAutospacing="0" w:after="0" w:afterAutospacing="0" w:line="560" w:lineRule="exact"/>
        <w:ind w:right="0"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绿化设施：</w:t>
      </w:r>
      <w:r>
        <w:rPr>
          <w:rFonts w:hint="eastAsia" w:ascii="仿宋" w:hAnsi="仿宋" w:eastAsia="仿宋"/>
          <w:color w:val="000000"/>
          <w:sz w:val="32"/>
          <w:szCs w:val="32"/>
          <w:vertAlign w:val="baseline"/>
          <w:lang w:val="en-US" w:eastAsia="zh-CN"/>
        </w:rPr>
        <w:t>围栏（铁艺、石材、仿木、木质、金属球柱链）花池（花岗面、火烧板、普通面砖）挡土墙（混凝土、钢筋混凝土、砖混、木质）铺装</w:t>
      </w:r>
      <w:r>
        <w:rPr>
          <w:rFonts w:hint="eastAsia" w:ascii="仿宋" w:hAnsi="仿宋" w:eastAsia="仿宋"/>
          <w:color w:val="000000"/>
          <w:sz w:val="32"/>
          <w:szCs w:val="32"/>
          <w:lang w:val="en-US" w:eastAsia="zh-CN"/>
        </w:rPr>
        <w:t>（</w:t>
      </w:r>
      <w:r>
        <w:rPr>
          <w:rFonts w:hint="eastAsia" w:ascii="仿宋" w:hAnsi="仿宋" w:eastAsia="仿宋"/>
          <w:color w:val="000000"/>
          <w:sz w:val="32"/>
          <w:szCs w:val="32"/>
          <w:vertAlign w:val="baseline"/>
          <w:lang w:val="en-US" w:eastAsia="zh-CN"/>
        </w:rPr>
        <w:t>彩色砖、环保砖、大理石、镂空砖、步汀、卵石面、彩色透水混凝土</w:t>
      </w:r>
      <w:r>
        <w:rPr>
          <w:rFonts w:hint="eastAsia" w:ascii="仿宋" w:hAnsi="仿宋" w:eastAsia="仿宋"/>
          <w:color w:val="000000"/>
          <w:sz w:val="32"/>
          <w:szCs w:val="32"/>
          <w:lang w:val="en-US" w:eastAsia="zh-CN"/>
        </w:rPr>
        <w:t>）</w:t>
      </w:r>
      <w:r>
        <w:rPr>
          <w:rFonts w:hint="eastAsia" w:ascii="仿宋" w:hAnsi="仿宋" w:eastAsia="仿宋"/>
          <w:color w:val="000000"/>
          <w:sz w:val="32"/>
          <w:szCs w:val="32"/>
          <w:vertAlign w:val="baseline"/>
          <w:lang w:val="en-US" w:eastAsia="zh-CN"/>
        </w:rPr>
        <w:t>侧石（混凝土、花岗岩）灯具（庭院灯、射灯、彩灯、串灯、水下灯）喷泉喷灌（管道、喷头、阀门、配电箱、音响设备、给水井、泄水井、蓄水池、电缆线）园椅（铸铁木条凳、排椅、仿木座椅、大理石坐凳、水磨石条凳、园椅园桌）园林建筑小品（亭、廊、坪、碑、阁、桥、凳、桌、椅、假山等）景观石、垃圾桶</w:t>
      </w:r>
      <w:r>
        <w:rPr>
          <w:rFonts w:hint="eastAsia" w:ascii="仿宋" w:hAnsi="仿宋" w:eastAsia="仿宋"/>
          <w:color w:val="000000"/>
          <w:sz w:val="32"/>
          <w:szCs w:val="32"/>
          <w:lang w:val="en-US" w:eastAsia="zh-CN"/>
        </w:rPr>
        <w:t>（</w:t>
      </w:r>
      <w:r>
        <w:rPr>
          <w:rFonts w:hint="eastAsia" w:ascii="仿宋" w:hAnsi="仿宋" w:eastAsia="仿宋"/>
          <w:color w:val="000000"/>
          <w:sz w:val="32"/>
          <w:szCs w:val="32"/>
          <w:vertAlign w:val="baseline"/>
          <w:lang w:val="en-US" w:eastAsia="zh-CN"/>
        </w:rPr>
        <w:t>不锈钢、普通</w:t>
      </w:r>
      <w:r>
        <w:rPr>
          <w:rFonts w:hint="eastAsia" w:ascii="仿宋" w:hAnsi="仿宋" w:eastAsia="仿宋"/>
          <w:color w:val="000000"/>
          <w:sz w:val="32"/>
          <w:szCs w:val="32"/>
          <w:lang w:val="en-US" w:eastAsia="zh-CN"/>
        </w:rPr>
        <w:t>）、</w:t>
      </w:r>
      <w:r>
        <w:rPr>
          <w:rFonts w:hint="eastAsia" w:ascii="仿宋" w:hAnsi="仿宋" w:eastAsia="仿宋"/>
          <w:color w:val="000000"/>
          <w:sz w:val="32"/>
          <w:szCs w:val="32"/>
          <w:vertAlign w:val="baseline"/>
          <w:lang w:val="en-US" w:eastAsia="zh-CN"/>
        </w:rPr>
        <w:t>健身器材等</w:t>
      </w:r>
    </w:p>
    <w:p>
      <w:pPr>
        <w:pStyle w:val="9"/>
        <w:keepNext w:val="0"/>
        <w:keepLines w:val="0"/>
        <w:pageBreakBefore w:val="0"/>
        <w:widowControl/>
        <w:suppressLineNumbers w:val="0"/>
        <w:kinsoku/>
        <w:wordWrap/>
        <w:overflowPunct/>
        <w:topLinePunct w:val="0"/>
        <w:autoSpaceDE/>
        <w:autoSpaceDN/>
        <w:bidi w:val="0"/>
        <w:snapToGrid/>
        <w:spacing w:before="0" w:beforeAutospacing="0" w:after="0" w:afterAutospacing="0" w:line="560" w:lineRule="exact"/>
        <w:ind w:left="0" w:leftChars="0" w:right="0" w:firstLine="0" w:firstLineChars="0"/>
        <w:rPr>
          <w:rFonts w:hint="eastAsia" w:ascii="仿宋" w:hAnsi="仿宋" w:eastAsia="仿宋"/>
          <w:color w:val="000000"/>
          <w:sz w:val="32"/>
          <w:szCs w:val="32"/>
          <w:lang w:val="en-US" w:eastAsia="zh-CN"/>
        </w:rPr>
      </w:pPr>
    </w:p>
    <w:p>
      <w:pPr>
        <w:rPr>
          <w:rFonts w:hint="eastAsia" w:ascii="仿宋" w:hAnsi="仿宋" w:eastAsia="仿宋"/>
          <w:color w:val="000000"/>
          <w:sz w:val="32"/>
          <w:szCs w:val="32"/>
          <w:lang w:val="en-US" w:eastAsia="zh-CN"/>
        </w:rPr>
        <w:sectPr>
          <w:footerReference r:id="rId5" w:type="default"/>
          <w:pgSz w:w="11906" w:h="16838"/>
          <w:pgMar w:top="1701" w:right="1531" w:bottom="1701" w:left="1531" w:header="851" w:footer="992" w:gutter="0"/>
          <w:pgNumType w:fmt="numberInDash" w:start="1"/>
          <w:cols w:space="720" w:num="1"/>
          <w:docGrid w:type="lines" w:linePitch="312" w:charSpace="0"/>
        </w:sectPr>
      </w:pPr>
    </w:p>
    <w:p>
      <w:pPr>
        <w:pStyle w:val="9"/>
        <w:keepNext w:val="0"/>
        <w:keepLines w:val="0"/>
        <w:pageBreakBefore w:val="0"/>
        <w:widowControl/>
        <w:suppressLineNumbers w:val="0"/>
        <w:kinsoku/>
        <w:wordWrap/>
        <w:overflowPunct/>
        <w:topLinePunct w:val="0"/>
        <w:autoSpaceDE/>
        <w:autoSpaceDN/>
        <w:bidi w:val="0"/>
        <w:snapToGrid/>
        <w:spacing w:before="0" w:beforeAutospacing="0" w:after="0" w:afterAutospacing="0" w:line="560" w:lineRule="exact"/>
        <w:ind w:left="0" w:leftChars="0" w:right="0" w:firstLine="0" w:firstLineChars="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附3</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0" w:firstLineChars="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名贵阔叶落叶树种和名贵针叶树种</w:t>
      </w:r>
    </w:p>
    <w:p>
      <w:pPr>
        <w:keepNext w:val="0"/>
        <w:keepLines w:val="0"/>
        <w:pageBreakBefore w:val="0"/>
        <w:kinsoku/>
        <w:wordWrap/>
        <w:overflowPunct/>
        <w:topLinePunct w:val="0"/>
        <w:autoSpaceDE/>
        <w:autoSpaceDN/>
        <w:bidi w:val="0"/>
        <w:snapToGrid/>
        <w:spacing w:line="560" w:lineRule="exact"/>
        <w:jc w:val="both"/>
        <w:rPr>
          <w:rFonts w:ascii="方正小标宋_GBK" w:hAnsi="方正小标宋简体" w:eastAsia="方正小标宋_GBK"/>
          <w:sz w:val="28"/>
          <w:szCs w:val="28"/>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187"/>
        <w:gridCol w:w="930"/>
        <w:gridCol w:w="4362"/>
        <w:gridCol w:w="2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37" w:hRule="atLeast"/>
          <w:tblHeader/>
          <w:jc w:val="center"/>
        </w:trPr>
        <w:tc>
          <w:tcPr>
            <w:tcW w:w="11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color w:val="000000"/>
                <w:kern w:val="0"/>
                <w:sz w:val="24"/>
                <w:szCs w:val="24"/>
              </w:rPr>
            </w:pPr>
            <w:r>
              <w:rPr>
                <w:rFonts w:hint="eastAsia" w:ascii="黑体" w:hAnsi="黑体" w:eastAsia="黑体" w:cs="黑体"/>
                <w:b/>
                <w:bCs/>
                <w:color w:val="000000"/>
                <w:kern w:val="0"/>
                <w:sz w:val="24"/>
                <w:szCs w:val="24"/>
              </w:rPr>
              <w:t>树种分组</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color w:val="000000"/>
                <w:kern w:val="0"/>
                <w:sz w:val="24"/>
                <w:szCs w:val="24"/>
              </w:rPr>
            </w:pPr>
            <w:r>
              <w:rPr>
                <w:rFonts w:hint="eastAsia" w:ascii="黑体" w:hAnsi="黑体" w:eastAsia="黑体" w:cs="黑体"/>
                <w:b/>
                <w:bCs/>
                <w:color w:val="000000"/>
                <w:kern w:val="0"/>
                <w:sz w:val="24"/>
                <w:szCs w:val="24"/>
              </w:rPr>
              <w:t>序号</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color w:val="000000"/>
                <w:kern w:val="0"/>
                <w:sz w:val="24"/>
                <w:szCs w:val="24"/>
              </w:rPr>
            </w:pPr>
            <w:r>
              <w:rPr>
                <w:rFonts w:hint="eastAsia" w:ascii="黑体" w:hAnsi="黑体" w:eastAsia="黑体" w:cs="黑体"/>
                <w:b/>
                <w:bCs/>
                <w:color w:val="000000"/>
                <w:kern w:val="0"/>
                <w:sz w:val="24"/>
                <w:szCs w:val="24"/>
              </w:rPr>
              <w:t>树种名</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color w:val="000000"/>
                <w:kern w:val="0"/>
                <w:sz w:val="24"/>
                <w:szCs w:val="24"/>
              </w:rPr>
            </w:pPr>
            <w:r>
              <w:rPr>
                <w:rFonts w:hint="eastAsia" w:ascii="黑体" w:hAnsi="黑体" w:eastAsia="黑体" w:cs="黑体"/>
                <w:b/>
                <w:bCs/>
                <w:color w:val="000000"/>
                <w:kern w:val="0"/>
                <w:sz w:val="24"/>
                <w:szCs w:val="24"/>
              </w:rPr>
              <w:t>科名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exact"/>
          <w:jc w:val="center"/>
        </w:trPr>
        <w:tc>
          <w:tcPr>
            <w:tcW w:w="118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落叶阔叶类树种</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w:t>
            </w:r>
            <w:r>
              <w:rPr>
                <w:rFonts w:hint="eastAsia" w:ascii="Times New Roman" w:hAnsi="Times New Roman" w:eastAsia="仿宋_GB2312"/>
                <w:color w:val="000000"/>
                <w:sz w:val="21"/>
                <w:szCs w:val="21"/>
                <w:lang w:val="en-US" w:eastAsia="zh-CN"/>
              </w:rPr>
              <w:t>32</w:t>
            </w:r>
            <w:r>
              <w:rPr>
                <w:rFonts w:hint="eastAsia" w:ascii="Times New Roman" w:hAnsi="Times New Roman" w:eastAsia="仿宋_GB2312"/>
                <w:color w:val="000000"/>
                <w:sz w:val="21"/>
                <w:szCs w:val="21"/>
              </w:rPr>
              <w:t>个）</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lang w:val="en-US" w:eastAsia="zh-CN"/>
              </w:rPr>
            </w:pPr>
            <w:r>
              <w:rPr>
                <w:rFonts w:hint="eastAsia" w:ascii="Times New Roman" w:hAnsi="Times New Roman" w:eastAsia="仿宋_GB2312"/>
                <w:color w:val="000000"/>
                <w:sz w:val="21"/>
                <w:szCs w:val="21"/>
                <w:lang w:val="en-US" w:eastAsia="zh-CN"/>
              </w:rPr>
              <w:t>1</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血皮槭</w:t>
            </w:r>
            <w:r>
              <w:rPr>
                <w:rStyle w:val="10"/>
                <w:rFonts w:hint="eastAsia" w:ascii="Times New Roman" w:hAnsi="Times New Roman" w:eastAsia="仿宋_GB2312"/>
                <w:color w:val="000000"/>
                <w:sz w:val="21"/>
                <w:szCs w:val="21"/>
              </w:rPr>
              <w:t xml:space="preserve">Acer griseum </w:t>
            </w:r>
            <w:r>
              <w:rPr>
                <w:rFonts w:hint="eastAsia" w:ascii="Times New Roman" w:hAnsi="Times New Roman" w:eastAsia="仿宋_GB2312"/>
                <w:color w:val="000000"/>
                <w:kern w:val="0"/>
                <w:sz w:val="21"/>
                <w:szCs w:val="21"/>
              </w:rPr>
              <w:t>(Franch.) Pax</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槭树科Aceraceae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2</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五角枫</w:t>
            </w:r>
            <w:r>
              <w:rPr>
                <w:rStyle w:val="10"/>
                <w:rFonts w:hint="eastAsia" w:ascii="Times New Roman" w:hAnsi="Times New Roman" w:eastAsia="仿宋_GB2312"/>
                <w:color w:val="000000"/>
                <w:sz w:val="21"/>
                <w:szCs w:val="21"/>
              </w:rPr>
              <w:t>Acer pictum</w:t>
            </w:r>
            <w:r>
              <w:rPr>
                <w:rFonts w:hint="eastAsia" w:ascii="Times New Roman" w:hAnsi="Times New Roman" w:eastAsia="仿宋_GB2312"/>
                <w:color w:val="000000"/>
                <w:kern w:val="0"/>
                <w:sz w:val="21"/>
                <w:szCs w:val="21"/>
              </w:rPr>
              <w:t xml:space="preserve"> Thunb. subsp. </w:t>
            </w:r>
            <w:r>
              <w:rPr>
                <w:rStyle w:val="10"/>
                <w:rFonts w:hint="eastAsia" w:ascii="Times New Roman" w:hAnsi="Times New Roman" w:eastAsia="仿宋_GB2312"/>
                <w:color w:val="000000"/>
                <w:sz w:val="21"/>
                <w:szCs w:val="21"/>
              </w:rPr>
              <w:t>mono</w:t>
            </w:r>
            <w:r>
              <w:rPr>
                <w:rFonts w:hint="eastAsia" w:ascii="Times New Roman" w:hAnsi="Times New Roman" w:eastAsia="仿宋_GB2312"/>
                <w:color w:val="000000"/>
                <w:kern w:val="0"/>
                <w:sz w:val="21"/>
                <w:szCs w:val="21"/>
              </w:rPr>
              <w:t xml:space="preserve"> (Maxim.) Ohashi</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槭树科Aceraceae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exac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3</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元宝槭（元宝枫）</w:t>
            </w:r>
            <w:r>
              <w:rPr>
                <w:rStyle w:val="10"/>
                <w:rFonts w:hint="eastAsia" w:ascii="Times New Roman" w:hAnsi="Times New Roman" w:eastAsia="仿宋_GB2312"/>
                <w:color w:val="000000"/>
                <w:sz w:val="21"/>
                <w:szCs w:val="21"/>
              </w:rPr>
              <w:t>Acer truncatum</w:t>
            </w:r>
            <w:r>
              <w:rPr>
                <w:rFonts w:hint="eastAsia" w:ascii="Times New Roman" w:hAnsi="Times New Roman" w:eastAsia="仿宋_GB2312"/>
                <w:color w:val="000000"/>
                <w:kern w:val="0"/>
                <w:sz w:val="21"/>
                <w:szCs w:val="21"/>
              </w:rPr>
              <w:t xml:space="preserve"> Bunge</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槭树科Aceraceae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4</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黄连木</w:t>
            </w:r>
            <w:r>
              <w:rPr>
                <w:rStyle w:val="10"/>
                <w:rFonts w:hint="eastAsia" w:ascii="Times New Roman" w:hAnsi="Times New Roman" w:eastAsia="仿宋_GB2312"/>
                <w:color w:val="000000"/>
                <w:sz w:val="21"/>
                <w:szCs w:val="21"/>
              </w:rPr>
              <w:t>Pistacia chinensis</w:t>
            </w:r>
            <w:r>
              <w:rPr>
                <w:rFonts w:hint="eastAsia" w:ascii="Times New Roman" w:hAnsi="Times New Roman" w:eastAsia="仿宋_GB2312"/>
                <w:color w:val="000000"/>
                <w:kern w:val="0"/>
                <w:sz w:val="21"/>
                <w:szCs w:val="21"/>
              </w:rPr>
              <w:t xml:space="preserve"> Bunge</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漆树科Anacardiaceae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exac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5</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刺楸</w:t>
            </w:r>
            <w:r>
              <w:rPr>
                <w:rStyle w:val="10"/>
                <w:rFonts w:hint="eastAsia" w:ascii="Times New Roman" w:hAnsi="Times New Roman" w:eastAsia="仿宋_GB2312"/>
                <w:color w:val="000000"/>
                <w:sz w:val="21"/>
                <w:szCs w:val="21"/>
              </w:rPr>
              <w:t>Kalopanax septemlobus</w:t>
            </w:r>
            <w:r>
              <w:rPr>
                <w:rFonts w:hint="eastAsia" w:ascii="Times New Roman" w:hAnsi="Times New Roman" w:eastAsia="仿宋_GB2312"/>
                <w:color w:val="000000"/>
                <w:kern w:val="0"/>
                <w:sz w:val="21"/>
                <w:szCs w:val="21"/>
              </w:rPr>
              <w:t xml:space="preserve"> (Thunb.) Koidz.</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五加科Araliaceae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exac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6</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红桦</w:t>
            </w:r>
            <w:r>
              <w:rPr>
                <w:rStyle w:val="10"/>
                <w:rFonts w:hint="eastAsia" w:ascii="Times New Roman" w:hAnsi="Times New Roman" w:eastAsia="仿宋_GB2312"/>
                <w:color w:val="000000"/>
                <w:sz w:val="21"/>
                <w:szCs w:val="21"/>
              </w:rPr>
              <w:t>Betula albosinensis</w:t>
            </w:r>
            <w:r>
              <w:rPr>
                <w:rFonts w:hint="eastAsia" w:ascii="Times New Roman" w:hAnsi="Times New Roman" w:eastAsia="仿宋_GB2312"/>
                <w:color w:val="000000"/>
                <w:kern w:val="0"/>
                <w:sz w:val="21"/>
                <w:szCs w:val="21"/>
              </w:rPr>
              <w:t xml:space="preserve"> Burk.</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桦木科Betulaceae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exac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7</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硕桦（枫桦）</w:t>
            </w:r>
            <w:r>
              <w:rPr>
                <w:rStyle w:val="10"/>
                <w:rFonts w:hint="eastAsia" w:ascii="Times New Roman" w:hAnsi="Times New Roman" w:eastAsia="仿宋_GB2312"/>
                <w:color w:val="000000"/>
                <w:sz w:val="21"/>
                <w:szCs w:val="21"/>
              </w:rPr>
              <w:t>Betula costata</w:t>
            </w:r>
            <w:r>
              <w:rPr>
                <w:rFonts w:hint="eastAsia" w:ascii="Times New Roman" w:hAnsi="Times New Roman" w:eastAsia="仿宋_GB2312"/>
                <w:color w:val="000000"/>
                <w:kern w:val="0"/>
                <w:sz w:val="21"/>
                <w:szCs w:val="21"/>
              </w:rPr>
              <w:t xml:space="preserve"> Trautv.</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桦木科Betulaceae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exac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8</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亮叶桦（光皮桦）</w:t>
            </w:r>
            <w:r>
              <w:rPr>
                <w:rStyle w:val="10"/>
                <w:rFonts w:hint="eastAsia" w:ascii="Times New Roman" w:hAnsi="Times New Roman" w:eastAsia="仿宋_GB2312"/>
                <w:color w:val="000000"/>
                <w:sz w:val="21"/>
                <w:szCs w:val="21"/>
              </w:rPr>
              <w:t xml:space="preserve">Betula luminifera </w:t>
            </w:r>
            <w:r>
              <w:rPr>
                <w:rFonts w:hint="eastAsia" w:ascii="Times New Roman" w:hAnsi="Times New Roman" w:eastAsia="仿宋_GB2312"/>
                <w:color w:val="000000"/>
                <w:kern w:val="0"/>
                <w:sz w:val="21"/>
                <w:szCs w:val="21"/>
              </w:rPr>
              <w:t>H. Winkl.</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桦木科Betulaceae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exac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9</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铁木</w:t>
            </w:r>
            <w:r>
              <w:rPr>
                <w:rStyle w:val="10"/>
                <w:rFonts w:hint="eastAsia" w:ascii="Times New Roman" w:hAnsi="Times New Roman" w:eastAsia="仿宋_GB2312"/>
                <w:color w:val="000000"/>
                <w:sz w:val="21"/>
                <w:szCs w:val="21"/>
              </w:rPr>
              <w:t>Ostrya japonica</w:t>
            </w:r>
            <w:r>
              <w:rPr>
                <w:rFonts w:hint="eastAsia" w:ascii="Times New Roman" w:hAnsi="Times New Roman" w:eastAsia="仿宋_GB2312"/>
                <w:color w:val="000000"/>
                <w:kern w:val="0"/>
                <w:sz w:val="21"/>
                <w:szCs w:val="21"/>
              </w:rPr>
              <w:t xml:space="preserve"> Sarg.</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桦木科Betulaceae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exac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10</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楸树</w:t>
            </w:r>
            <w:r>
              <w:rPr>
                <w:rStyle w:val="10"/>
                <w:rFonts w:hint="eastAsia" w:ascii="Times New Roman" w:hAnsi="Times New Roman" w:eastAsia="仿宋_GB2312"/>
                <w:color w:val="000000"/>
                <w:sz w:val="21"/>
                <w:szCs w:val="21"/>
              </w:rPr>
              <w:t>Catalpa bungei</w:t>
            </w:r>
            <w:r>
              <w:rPr>
                <w:rFonts w:hint="eastAsia" w:ascii="Times New Roman" w:hAnsi="Times New Roman" w:eastAsia="仿宋_GB2312"/>
                <w:color w:val="000000"/>
                <w:kern w:val="0"/>
                <w:sz w:val="21"/>
                <w:szCs w:val="21"/>
              </w:rPr>
              <w:t xml:space="preserve"> C. A. Mey.</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紫葳科Bignoniaceae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exac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11</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连香树</w:t>
            </w:r>
            <w:r>
              <w:rPr>
                <w:rStyle w:val="10"/>
                <w:rFonts w:hint="eastAsia" w:ascii="Times New Roman" w:hAnsi="Times New Roman" w:eastAsia="仿宋_GB2312"/>
                <w:color w:val="000000"/>
                <w:sz w:val="21"/>
                <w:szCs w:val="21"/>
              </w:rPr>
              <w:t xml:space="preserve">Cercidiphyllum japonicum </w:t>
            </w:r>
            <w:r>
              <w:rPr>
                <w:rFonts w:hint="eastAsia" w:ascii="Times New Roman" w:hAnsi="Times New Roman" w:eastAsia="仿宋_GB2312"/>
                <w:color w:val="000000"/>
                <w:kern w:val="0"/>
                <w:sz w:val="21"/>
                <w:szCs w:val="21"/>
              </w:rPr>
              <w:t>Sieb. et Zucc.</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连香树科Cercidiphyllaceae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exac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12</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光皮梾木（光皮树）</w:t>
            </w:r>
            <w:r>
              <w:rPr>
                <w:rStyle w:val="10"/>
                <w:rFonts w:hint="eastAsia" w:ascii="Times New Roman" w:hAnsi="Times New Roman" w:eastAsia="仿宋_GB2312"/>
                <w:color w:val="000000"/>
                <w:sz w:val="21"/>
                <w:szCs w:val="21"/>
              </w:rPr>
              <w:t>Cornus wilsoniana</w:t>
            </w:r>
            <w:r>
              <w:rPr>
                <w:rFonts w:hint="eastAsia" w:ascii="Times New Roman" w:hAnsi="Times New Roman" w:eastAsia="仿宋_GB2312"/>
                <w:color w:val="000000"/>
                <w:kern w:val="0"/>
                <w:sz w:val="21"/>
                <w:szCs w:val="21"/>
              </w:rPr>
              <w:t xml:space="preserve"> Wangerin</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山茱萸科Cornaceae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exac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olor w:val="000000"/>
                <w:sz w:val="21"/>
                <w:szCs w:val="21"/>
                <w:lang w:val="en-US" w:eastAsia="zh-CN"/>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13</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毛梾</w:t>
            </w:r>
            <w:r>
              <w:rPr>
                <w:rStyle w:val="10"/>
                <w:rFonts w:hint="eastAsia" w:ascii="Times New Roman" w:hAnsi="Times New Roman" w:eastAsia="仿宋_GB2312"/>
                <w:color w:val="000000"/>
                <w:sz w:val="21"/>
                <w:szCs w:val="21"/>
              </w:rPr>
              <w:t>Swida walteri</w:t>
            </w:r>
            <w:r>
              <w:rPr>
                <w:rFonts w:hint="eastAsia" w:ascii="Times New Roman" w:hAnsi="Times New Roman" w:eastAsia="仿宋_GB2312"/>
                <w:color w:val="000000"/>
                <w:kern w:val="0"/>
                <w:sz w:val="21"/>
                <w:szCs w:val="21"/>
              </w:rPr>
              <w:t xml:space="preserve"> (Wanger.) Sojak</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山茱萸科Cornaceae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exac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14</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君迁子（黑枣柿）</w:t>
            </w:r>
            <w:r>
              <w:rPr>
                <w:rStyle w:val="10"/>
                <w:rFonts w:hint="eastAsia" w:ascii="Times New Roman" w:hAnsi="Times New Roman" w:eastAsia="仿宋_GB2312"/>
                <w:color w:val="000000"/>
                <w:sz w:val="21"/>
                <w:szCs w:val="21"/>
              </w:rPr>
              <w:t>Diospyros lotus</w:t>
            </w:r>
            <w:r>
              <w:rPr>
                <w:rFonts w:hint="eastAsia" w:ascii="Times New Roman" w:hAnsi="Times New Roman" w:eastAsia="仿宋_GB2312"/>
                <w:color w:val="000000"/>
                <w:kern w:val="0"/>
                <w:sz w:val="21"/>
                <w:szCs w:val="21"/>
              </w:rPr>
              <w:t xml:space="preserve"> L.</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柿科Ebenaceae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exac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15</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杜仲</w:t>
            </w:r>
            <w:r>
              <w:rPr>
                <w:rStyle w:val="10"/>
                <w:rFonts w:hint="eastAsia" w:ascii="Times New Roman" w:hAnsi="Times New Roman" w:eastAsia="仿宋_GB2312"/>
                <w:color w:val="000000"/>
                <w:sz w:val="21"/>
                <w:szCs w:val="21"/>
              </w:rPr>
              <w:t>Eucommia ulmoides</w:t>
            </w:r>
            <w:r>
              <w:rPr>
                <w:rFonts w:hint="eastAsia" w:ascii="Times New Roman" w:hAnsi="Times New Roman" w:eastAsia="仿宋_GB2312"/>
                <w:color w:val="000000"/>
                <w:kern w:val="0"/>
                <w:sz w:val="21"/>
                <w:szCs w:val="21"/>
              </w:rPr>
              <w:t xml:space="preserve"> Oliver</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杜仲科Eucommiaceae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落叶阔叶类树种</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w:t>
            </w:r>
            <w:r>
              <w:rPr>
                <w:rFonts w:hint="eastAsia" w:ascii="Times New Roman" w:hAnsi="Times New Roman" w:eastAsia="仿宋_GB2312"/>
                <w:color w:val="000000"/>
                <w:sz w:val="21"/>
                <w:szCs w:val="21"/>
                <w:lang w:val="en-US" w:eastAsia="zh-CN"/>
              </w:rPr>
              <w:t>32</w:t>
            </w:r>
            <w:r>
              <w:rPr>
                <w:rFonts w:hint="eastAsia" w:ascii="Times New Roman" w:hAnsi="Times New Roman" w:eastAsia="仿宋_GB2312"/>
                <w:color w:val="000000"/>
                <w:sz w:val="21"/>
                <w:szCs w:val="21"/>
              </w:rPr>
              <w:t>个）</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16</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麻栎</w:t>
            </w:r>
            <w:r>
              <w:rPr>
                <w:rStyle w:val="10"/>
                <w:rFonts w:hint="eastAsia" w:ascii="Times New Roman" w:hAnsi="Times New Roman" w:eastAsia="仿宋_GB2312"/>
                <w:color w:val="000000"/>
                <w:sz w:val="21"/>
                <w:szCs w:val="21"/>
              </w:rPr>
              <w:t>Quercus acutissima</w:t>
            </w:r>
            <w:r>
              <w:rPr>
                <w:rFonts w:hint="eastAsia" w:ascii="Times New Roman" w:hAnsi="Times New Roman" w:eastAsia="仿宋_GB2312"/>
                <w:color w:val="000000"/>
                <w:kern w:val="0"/>
                <w:sz w:val="21"/>
                <w:szCs w:val="21"/>
              </w:rPr>
              <w:t xml:space="preserve"> Carruth.</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壳斗科Fagaceae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17</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蒙古栎（柞树）</w:t>
            </w:r>
            <w:r>
              <w:rPr>
                <w:rStyle w:val="10"/>
                <w:rFonts w:hint="eastAsia" w:ascii="Times New Roman" w:hAnsi="Times New Roman" w:eastAsia="仿宋_GB2312"/>
                <w:color w:val="000000"/>
                <w:sz w:val="21"/>
                <w:szCs w:val="21"/>
              </w:rPr>
              <w:t>Quercus mongolica</w:t>
            </w:r>
            <w:r>
              <w:rPr>
                <w:rFonts w:hint="eastAsia" w:ascii="Times New Roman" w:hAnsi="Times New Roman" w:eastAsia="仿宋_GB2312"/>
                <w:color w:val="000000"/>
                <w:kern w:val="0"/>
                <w:sz w:val="21"/>
                <w:szCs w:val="21"/>
              </w:rPr>
              <w:t xml:space="preserve"> Fisch. ex Ledeb.</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壳斗科Fagaceae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lang w:val="en-US" w:eastAsia="zh-CN"/>
              </w:rPr>
            </w:pPr>
            <w:r>
              <w:rPr>
                <w:rFonts w:hint="eastAsia" w:ascii="Times New Roman" w:hAnsi="Times New Roman" w:eastAsia="仿宋_GB2312"/>
                <w:color w:val="000000"/>
                <w:sz w:val="21"/>
                <w:szCs w:val="21"/>
                <w:lang w:val="en-US" w:eastAsia="zh-CN"/>
              </w:rPr>
              <w:t>18</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栓皮栎</w:t>
            </w:r>
            <w:r>
              <w:rPr>
                <w:rStyle w:val="10"/>
                <w:rFonts w:hint="eastAsia" w:ascii="Times New Roman" w:hAnsi="Times New Roman" w:eastAsia="仿宋_GB2312"/>
                <w:color w:val="000000"/>
                <w:sz w:val="21"/>
                <w:szCs w:val="21"/>
              </w:rPr>
              <w:t>Quercus variabilis</w:t>
            </w:r>
            <w:r>
              <w:rPr>
                <w:rFonts w:hint="eastAsia" w:ascii="Times New Roman" w:hAnsi="Times New Roman" w:eastAsia="仿宋_GB2312"/>
                <w:color w:val="000000"/>
                <w:kern w:val="0"/>
                <w:sz w:val="21"/>
                <w:szCs w:val="21"/>
              </w:rPr>
              <w:t xml:space="preserve"> Bl.</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壳斗科Fagaceae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19</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槲树（柞栎、大叶波罗）</w:t>
            </w:r>
            <w:r>
              <w:rPr>
                <w:rStyle w:val="10"/>
                <w:rFonts w:hint="eastAsia" w:ascii="Times New Roman" w:hAnsi="Times New Roman" w:eastAsia="仿宋_GB2312"/>
                <w:color w:val="000000"/>
                <w:sz w:val="21"/>
                <w:szCs w:val="21"/>
              </w:rPr>
              <w:t>Quercus dentata</w:t>
            </w:r>
            <w:r>
              <w:rPr>
                <w:rFonts w:hint="eastAsia" w:ascii="Times New Roman" w:hAnsi="Times New Roman" w:eastAsia="仿宋_GB2312"/>
                <w:color w:val="000000"/>
                <w:kern w:val="0"/>
                <w:sz w:val="21"/>
                <w:szCs w:val="21"/>
              </w:rPr>
              <w:t xml:space="preserve"> Thunb.</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壳斗科Fagaceae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20</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胡桃楸（核桃楸）</w:t>
            </w:r>
            <w:r>
              <w:rPr>
                <w:rStyle w:val="10"/>
                <w:rFonts w:hint="eastAsia" w:ascii="Times New Roman" w:hAnsi="Times New Roman" w:eastAsia="仿宋_GB2312"/>
                <w:color w:val="000000"/>
                <w:sz w:val="21"/>
                <w:szCs w:val="21"/>
              </w:rPr>
              <w:t xml:space="preserve">Juglans mandshurica </w:t>
            </w:r>
            <w:r>
              <w:rPr>
                <w:rFonts w:hint="eastAsia" w:ascii="Times New Roman" w:hAnsi="Times New Roman" w:eastAsia="仿宋_GB2312"/>
                <w:color w:val="000000"/>
                <w:kern w:val="0"/>
                <w:sz w:val="21"/>
                <w:szCs w:val="21"/>
              </w:rPr>
              <w:t>Maxim.</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胡桃科Juglandaceae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lang w:val="en-US" w:eastAsia="zh-CN"/>
              </w:rPr>
            </w:pPr>
            <w:r>
              <w:rPr>
                <w:rFonts w:hint="eastAsia" w:ascii="Times New Roman" w:hAnsi="Times New Roman" w:eastAsia="仿宋_GB2312"/>
                <w:color w:val="000000"/>
                <w:sz w:val="21"/>
                <w:szCs w:val="21"/>
                <w:lang w:val="en-US" w:eastAsia="zh-CN"/>
              </w:rPr>
              <w:t>21</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香椿Toona sinensis (A. Juss.) Roem.</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楝科Meliaceae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22</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流苏树</w:t>
            </w:r>
            <w:r>
              <w:rPr>
                <w:rStyle w:val="10"/>
                <w:rFonts w:hint="eastAsia" w:ascii="Times New Roman" w:hAnsi="Times New Roman" w:eastAsia="仿宋_GB2312"/>
                <w:color w:val="000000"/>
                <w:sz w:val="21"/>
                <w:szCs w:val="21"/>
              </w:rPr>
              <w:t>Chionanthus retusus</w:t>
            </w:r>
            <w:r>
              <w:rPr>
                <w:rFonts w:hint="eastAsia" w:ascii="Times New Roman" w:hAnsi="Times New Roman" w:eastAsia="仿宋_GB2312"/>
                <w:color w:val="000000"/>
                <w:kern w:val="0"/>
                <w:sz w:val="21"/>
                <w:szCs w:val="21"/>
              </w:rPr>
              <w:t xml:space="preserve"> Lindl.et Paxt.</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木犀科Oleaceae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23</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水曲柳</w:t>
            </w:r>
            <w:r>
              <w:rPr>
                <w:rStyle w:val="10"/>
                <w:rFonts w:hint="eastAsia" w:ascii="Times New Roman" w:hAnsi="Times New Roman" w:eastAsia="仿宋_GB2312"/>
                <w:color w:val="000000"/>
                <w:sz w:val="21"/>
                <w:szCs w:val="21"/>
              </w:rPr>
              <w:t>Fraxinus mandschurica</w:t>
            </w:r>
            <w:r>
              <w:rPr>
                <w:rFonts w:hint="eastAsia" w:ascii="Times New Roman" w:hAnsi="Times New Roman" w:eastAsia="仿宋_GB2312"/>
                <w:color w:val="000000"/>
                <w:kern w:val="0"/>
                <w:sz w:val="21"/>
                <w:szCs w:val="21"/>
              </w:rPr>
              <w:t xml:space="preserve"> Rupr.</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木犀科Oleaceae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24</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天山梣（小叶白蜡）</w:t>
            </w:r>
            <w:r>
              <w:rPr>
                <w:rStyle w:val="10"/>
                <w:rFonts w:hint="eastAsia" w:ascii="Times New Roman" w:hAnsi="Times New Roman" w:eastAsia="仿宋_GB2312"/>
                <w:color w:val="000000"/>
                <w:sz w:val="21"/>
                <w:szCs w:val="21"/>
              </w:rPr>
              <w:t>Fraxinus sogdiana</w:t>
            </w:r>
            <w:r>
              <w:rPr>
                <w:rFonts w:hint="eastAsia" w:ascii="Times New Roman" w:hAnsi="Times New Roman" w:eastAsia="仿宋_GB2312"/>
                <w:color w:val="000000"/>
                <w:kern w:val="0"/>
                <w:sz w:val="21"/>
                <w:szCs w:val="21"/>
              </w:rPr>
              <w:t xml:space="preserve"> Bunge</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木犀科Oleaceae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25</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花曲柳</w:t>
            </w:r>
            <w:r>
              <w:rPr>
                <w:rStyle w:val="10"/>
                <w:rFonts w:hint="eastAsia" w:ascii="Times New Roman" w:hAnsi="Times New Roman" w:eastAsia="仿宋_GB2312"/>
                <w:color w:val="000000"/>
                <w:sz w:val="21"/>
                <w:szCs w:val="21"/>
              </w:rPr>
              <w:t xml:space="preserve">Fraxinus chinensis Roxb </w:t>
            </w:r>
            <w:r>
              <w:rPr>
                <w:rFonts w:hint="eastAsia" w:ascii="Times New Roman" w:hAnsi="Times New Roman" w:eastAsia="仿宋_GB2312"/>
                <w:color w:val="000000"/>
                <w:kern w:val="0"/>
                <w:sz w:val="21"/>
                <w:szCs w:val="21"/>
              </w:rPr>
              <w:t xml:space="preserve">subsp. </w:t>
            </w:r>
            <w:r>
              <w:rPr>
                <w:rStyle w:val="10"/>
                <w:rFonts w:hint="eastAsia" w:ascii="Times New Roman" w:hAnsi="Times New Roman" w:eastAsia="仿宋_GB2312"/>
                <w:color w:val="000000"/>
                <w:sz w:val="21"/>
                <w:szCs w:val="21"/>
              </w:rPr>
              <w:t>rhynchophylla</w:t>
            </w:r>
            <w:r>
              <w:rPr>
                <w:rFonts w:hint="eastAsia" w:ascii="Times New Roman" w:hAnsi="Times New Roman" w:eastAsia="仿宋_GB2312"/>
                <w:color w:val="000000"/>
                <w:kern w:val="0"/>
                <w:sz w:val="21"/>
                <w:szCs w:val="21"/>
              </w:rPr>
              <w:t xml:space="preserve"> (Hance) E. Murray</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木犀科Oleaceae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26</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花楸树</w:t>
            </w:r>
            <w:r>
              <w:rPr>
                <w:rStyle w:val="10"/>
                <w:rFonts w:hint="eastAsia" w:ascii="Times New Roman" w:hAnsi="Times New Roman" w:eastAsia="仿宋_GB2312"/>
                <w:color w:val="000000"/>
                <w:sz w:val="21"/>
                <w:szCs w:val="21"/>
              </w:rPr>
              <w:t>Sorbus pohuashanensis</w:t>
            </w:r>
            <w:r>
              <w:rPr>
                <w:rFonts w:hint="eastAsia" w:ascii="Times New Roman" w:hAnsi="Times New Roman" w:eastAsia="仿宋_GB2312"/>
                <w:color w:val="000000"/>
                <w:kern w:val="0"/>
                <w:sz w:val="21"/>
                <w:szCs w:val="21"/>
              </w:rPr>
              <w:t xml:space="preserve"> (Hance) Hedl.</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蔷薇科Rosaceae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27</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黄波罗（黄檗、黄菠罗）</w:t>
            </w:r>
            <w:r>
              <w:rPr>
                <w:rStyle w:val="10"/>
                <w:rFonts w:hint="eastAsia" w:ascii="Times New Roman" w:hAnsi="Times New Roman" w:eastAsia="仿宋_GB2312"/>
                <w:color w:val="000000"/>
                <w:sz w:val="21"/>
                <w:szCs w:val="21"/>
              </w:rPr>
              <w:t>Phellodendron amurense</w:t>
            </w:r>
            <w:r>
              <w:rPr>
                <w:rFonts w:hint="eastAsia" w:ascii="Times New Roman" w:hAnsi="Times New Roman" w:eastAsia="仿宋_GB2312"/>
                <w:color w:val="000000"/>
                <w:kern w:val="0"/>
                <w:sz w:val="21"/>
                <w:szCs w:val="21"/>
              </w:rPr>
              <w:t xml:space="preserve"> Rupr.</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芸香科Rutaceae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28</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紫椴</w:t>
            </w:r>
            <w:r>
              <w:rPr>
                <w:rStyle w:val="10"/>
                <w:rFonts w:hint="eastAsia" w:ascii="Times New Roman" w:hAnsi="Times New Roman" w:eastAsia="仿宋_GB2312"/>
                <w:color w:val="000000"/>
                <w:sz w:val="21"/>
                <w:szCs w:val="21"/>
              </w:rPr>
              <w:t>Tilia amurensis</w:t>
            </w:r>
            <w:r>
              <w:rPr>
                <w:rFonts w:hint="eastAsia" w:ascii="Times New Roman" w:hAnsi="Times New Roman" w:eastAsia="仿宋_GB2312"/>
                <w:color w:val="000000"/>
                <w:kern w:val="0"/>
                <w:sz w:val="21"/>
                <w:szCs w:val="21"/>
              </w:rPr>
              <w:t xml:space="preserve"> Rupr.</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椴树科Tiliaceae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29</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兴山榆</w:t>
            </w:r>
            <w:r>
              <w:rPr>
                <w:rStyle w:val="10"/>
                <w:rFonts w:hint="eastAsia" w:ascii="Times New Roman" w:hAnsi="Times New Roman" w:eastAsia="仿宋_GB2312"/>
                <w:color w:val="000000"/>
                <w:sz w:val="21"/>
                <w:szCs w:val="21"/>
              </w:rPr>
              <w:t>Ulmus bergmanniana</w:t>
            </w:r>
            <w:r>
              <w:rPr>
                <w:rFonts w:hint="eastAsia" w:ascii="Times New Roman" w:hAnsi="Times New Roman" w:eastAsia="仿宋_GB2312"/>
                <w:color w:val="000000"/>
                <w:kern w:val="0"/>
                <w:sz w:val="21"/>
                <w:szCs w:val="21"/>
              </w:rPr>
              <w:t xml:space="preserve"> Schneid.</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榆科Ulmaceae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olor w:val="000000"/>
                <w:sz w:val="21"/>
                <w:szCs w:val="21"/>
                <w:lang w:val="en-US" w:eastAsia="zh-CN"/>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30</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裂叶榆</w:t>
            </w:r>
            <w:r>
              <w:rPr>
                <w:rStyle w:val="10"/>
                <w:rFonts w:hint="eastAsia" w:ascii="Times New Roman" w:hAnsi="Times New Roman" w:eastAsia="仿宋_GB2312"/>
                <w:color w:val="000000"/>
                <w:sz w:val="21"/>
                <w:szCs w:val="21"/>
              </w:rPr>
              <w:t>Ulmus laciniata</w:t>
            </w:r>
            <w:r>
              <w:rPr>
                <w:rFonts w:hint="eastAsia" w:ascii="Times New Roman" w:hAnsi="Times New Roman" w:eastAsia="仿宋_GB2312"/>
                <w:color w:val="000000"/>
                <w:kern w:val="0"/>
                <w:sz w:val="21"/>
                <w:szCs w:val="21"/>
              </w:rPr>
              <w:t xml:space="preserve"> (Trautv.) Mayr.</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榆科Ulmaceae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31</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黄榆（大果榆）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Style w:val="10"/>
                <w:rFonts w:hint="eastAsia" w:ascii="Times New Roman" w:hAnsi="Times New Roman" w:eastAsia="仿宋_GB2312"/>
                <w:color w:val="000000"/>
                <w:sz w:val="21"/>
                <w:szCs w:val="21"/>
              </w:rPr>
            </w:pPr>
            <w:r>
              <w:rPr>
                <w:rStyle w:val="10"/>
                <w:rFonts w:hint="eastAsia" w:ascii="Times New Roman" w:hAnsi="Times New Roman" w:eastAsia="仿宋_GB2312"/>
                <w:color w:val="000000"/>
                <w:sz w:val="21"/>
                <w:szCs w:val="21"/>
              </w:rPr>
              <w:t>Ulmus macrocarpa</w:t>
            </w:r>
            <w:r>
              <w:rPr>
                <w:rFonts w:hint="eastAsia" w:ascii="Times New Roman" w:hAnsi="Times New Roman" w:eastAsia="仿宋_GB2312"/>
                <w:color w:val="000000"/>
                <w:kern w:val="0"/>
                <w:sz w:val="21"/>
                <w:szCs w:val="21"/>
              </w:rPr>
              <w:t xml:space="preserve"> Hance</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榆科Ulmaceae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32</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榉树（光叶榉）</w:t>
            </w:r>
            <w:r>
              <w:rPr>
                <w:rStyle w:val="10"/>
                <w:rFonts w:hint="eastAsia" w:ascii="Times New Roman" w:hAnsi="Times New Roman" w:eastAsia="仿宋_GB2312"/>
                <w:color w:val="000000"/>
                <w:sz w:val="21"/>
                <w:szCs w:val="21"/>
              </w:rPr>
              <w:t>Zelkova serrata</w:t>
            </w:r>
            <w:r>
              <w:rPr>
                <w:rFonts w:hint="eastAsia" w:ascii="Times New Roman" w:hAnsi="Times New Roman" w:eastAsia="仿宋_GB2312"/>
                <w:color w:val="000000"/>
                <w:kern w:val="0"/>
                <w:sz w:val="21"/>
                <w:szCs w:val="21"/>
              </w:rPr>
              <w:t xml:space="preserve"> (Thunb.) Makino</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榆科Ulmaceae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lang w:val="en-US" w:eastAsia="zh-CN"/>
              </w:rPr>
            </w:pPr>
            <w:r>
              <w:rPr>
                <w:rFonts w:hint="eastAsia" w:ascii="Times New Roman" w:hAnsi="Times New Roman" w:eastAsia="仿宋_GB2312"/>
                <w:color w:val="000000"/>
                <w:sz w:val="21"/>
                <w:szCs w:val="21"/>
                <w:lang w:val="en-US" w:eastAsia="zh-CN"/>
              </w:rPr>
              <w:t>针叶类树种（11个）</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lang w:val="en-US" w:eastAsia="zh-CN"/>
              </w:rPr>
            </w:pPr>
            <w:r>
              <w:rPr>
                <w:rFonts w:hint="eastAsia" w:ascii="Times New Roman" w:hAnsi="Times New Roman" w:eastAsia="仿宋_GB2312"/>
                <w:color w:val="000000"/>
                <w:sz w:val="21"/>
                <w:szCs w:val="21"/>
                <w:lang w:val="en-US" w:eastAsia="zh-CN"/>
              </w:rPr>
              <w:t>1</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方枝柏</w:t>
            </w:r>
            <w:r>
              <w:rPr>
                <w:rStyle w:val="10"/>
                <w:rFonts w:hint="eastAsia" w:ascii="Times New Roman" w:hAnsi="Times New Roman" w:eastAsia="仿宋_GB2312"/>
                <w:color w:val="000000"/>
                <w:sz w:val="21"/>
                <w:szCs w:val="21"/>
              </w:rPr>
              <w:t>Juniperus saltuaria</w:t>
            </w:r>
            <w:r>
              <w:rPr>
                <w:rFonts w:hint="eastAsia" w:ascii="Times New Roman" w:hAnsi="Times New Roman" w:eastAsia="仿宋_GB2312"/>
                <w:color w:val="000000"/>
                <w:kern w:val="0"/>
                <w:sz w:val="21"/>
                <w:szCs w:val="21"/>
              </w:rPr>
              <w:t xml:space="preserve"> Rehder et E. H. Wilson</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柏科Cupressaceae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2</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大果圆柏</w:t>
            </w:r>
            <w:r>
              <w:rPr>
                <w:rStyle w:val="10"/>
                <w:rFonts w:hint="eastAsia" w:ascii="Times New Roman" w:hAnsi="Times New Roman" w:eastAsia="仿宋_GB2312"/>
                <w:color w:val="000000"/>
                <w:sz w:val="21"/>
                <w:szCs w:val="21"/>
              </w:rPr>
              <w:t>Juniperus tibetica</w:t>
            </w:r>
            <w:r>
              <w:rPr>
                <w:rFonts w:hint="eastAsia" w:ascii="Times New Roman" w:hAnsi="Times New Roman" w:eastAsia="仿宋_GB2312"/>
                <w:color w:val="000000"/>
                <w:kern w:val="0"/>
                <w:sz w:val="21"/>
                <w:szCs w:val="21"/>
              </w:rPr>
              <w:t xml:space="preserve"> Kom.</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柏科Cupressaceae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3</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银杏</w:t>
            </w:r>
            <w:r>
              <w:rPr>
                <w:rStyle w:val="10"/>
                <w:rFonts w:hint="eastAsia" w:ascii="Times New Roman" w:hAnsi="Times New Roman" w:eastAsia="仿宋_GB2312"/>
                <w:color w:val="000000"/>
                <w:sz w:val="21"/>
                <w:szCs w:val="21"/>
              </w:rPr>
              <w:t>Ginkgo biloba</w:t>
            </w:r>
            <w:r>
              <w:rPr>
                <w:rFonts w:hint="eastAsia" w:ascii="Times New Roman" w:hAnsi="Times New Roman" w:eastAsia="仿宋_GB2312"/>
                <w:color w:val="000000"/>
                <w:kern w:val="0"/>
                <w:sz w:val="21"/>
                <w:szCs w:val="21"/>
              </w:rPr>
              <w:t xml:space="preserve"> L.</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银杏科Ginkgoaceae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4</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大果青扦</w:t>
            </w:r>
            <w:r>
              <w:rPr>
                <w:rStyle w:val="10"/>
                <w:rFonts w:hint="eastAsia" w:ascii="Times New Roman" w:hAnsi="Times New Roman" w:eastAsia="仿宋_GB2312"/>
                <w:color w:val="000000"/>
                <w:sz w:val="21"/>
                <w:szCs w:val="21"/>
              </w:rPr>
              <w:t>Picea neoveitchii</w:t>
            </w:r>
            <w:r>
              <w:rPr>
                <w:rFonts w:hint="eastAsia" w:ascii="Times New Roman" w:hAnsi="Times New Roman" w:eastAsia="仿宋_GB2312"/>
                <w:color w:val="000000"/>
                <w:kern w:val="0"/>
                <w:sz w:val="21"/>
                <w:szCs w:val="21"/>
              </w:rPr>
              <w:t xml:space="preserve"> Mast.</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松科Pinaceae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5</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新疆云杉（天山云杉）</w:t>
            </w:r>
            <w:r>
              <w:rPr>
                <w:rStyle w:val="10"/>
                <w:rFonts w:hint="eastAsia" w:ascii="Times New Roman" w:hAnsi="Times New Roman" w:eastAsia="仿宋_GB2312"/>
                <w:color w:val="000000"/>
                <w:sz w:val="21"/>
                <w:szCs w:val="21"/>
              </w:rPr>
              <w:t>Picea  obovata</w:t>
            </w:r>
            <w:r>
              <w:rPr>
                <w:rFonts w:hint="eastAsia" w:ascii="Times New Roman" w:hAnsi="Times New Roman" w:eastAsia="仿宋_GB2312"/>
                <w:color w:val="000000"/>
                <w:kern w:val="0"/>
                <w:sz w:val="21"/>
                <w:szCs w:val="21"/>
              </w:rPr>
              <w:t xml:space="preserve"> Ledeb.</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松科Pinaceae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6</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紫果云杉</w:t>
            </w:r>
            <w:r>
              <w:rPr>
                <w:rStyle w:val="10"/>
                <w:rFonts w:hint="eastAsia" w:ascii="Times New Roman" w:hAnsi="Times New Roman" w:eastAsia="仿宋_GB2312"/>
                <w:color w:val="000000"/>
                <w:sz w:val="21"/>
                <w:szCs w:val="21"/>
              </w:rPr>
              <w:t>Picea purpurea</w:t>
            </w:r>
            <w:r>
              <w:rPr>
                <w:rFonts w:hint="eastAsia" w:ascii="Times New Roman" w:hAnsi="Times New Roman" w:eastAsia="仿宋_GB2312"/>
                <w:color w:val="000000"/>
                <w:kern w:val="0"/>
                <w:sz w:val="21"/>
                <w:szCs w:val="21"/>
              </w:rPr>
              <w:t xml:space="preserve"> Mast.</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松科Pinaceae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7</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红松</w:t>
            </w:r>
            <w:r>
              <w:rPr>
                <w:rStyle w:val="10"/>
                <w:rFonts w:hint="eastAsia" w:ascii="Times New Roman" w:hAnsi="Times New Roman" w:eastAsia="仿宋_GB2312"/>
                <w:color w:val="000000"/>
                <w:sz w:val="21"/>
                <w:szCs w:val="21"/>
              </w:rPr>
              <w:t xml:space="preserve">Pinus koraiensis </w:t>
            </w:r>
            <w:r>
              <w:rPr>
                <w:rFonts w:hint="eastAsia" w:ascii="Times New Roman" w:hAnsi="Times New Roman" w:eastAsia="仿宋_GB2312"/>
                <w:color w:val="000000"/>
                <w:kern w:val="0"/>
                <w:sz w:val="21"/>
                <w:szCs w:val="21"/>
              </w:rPr>
              <w:t>Sieb. Et Zucc.</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松科Pinaceae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8</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新疆五针松（西伯利亚红松）</w:t>
            </w:r>
            <w:r>
              <w:rPr>
                <w:rStyle w:val="10"/>
                <w:rFonts w:hint="eastAsia" w:ascii="Times New Roman" w:hAnsi="Times New Roman" w:eastAsia="仿宋_GB2312"/>
                <w:color w:val="000000"/>
                <w:sz w:val="21"/>
                <w:szCs w:val="21"/>
              </w:rPr>
              <w:t xml:space="preserve">Pinus sibirica </w:t>
            </w:r>
            <w:r>
              <w:rPr>
                <w:rFonts w:hint="eastAsia" w:ascii="Times New Roman" w:hAnsi="Times New Roman" w:eastAsia="仿宋_GB2312"/>
                <w:color w:val="000000"/>
                <w:kern w:val="0"/>
                <w:sz w:val="21"/>
                <w:szCs w:val="21"/>
              </w:rPr>
              <w:t>(Loud.) Mayr</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松科Pinaceae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9</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赤松</w:t>
            </w:r>
            <w:r>
              <w:rPr>
                <w:rStyle w:val="10"/>
                <w:rFonts w:hint="eastAsia" w:ascii="Times New Roman" w:hAnsi="Times New Roman" w:eastAsia="仿宋_GB2312"/>
                <w:color w:val="000000"/>
                <w:sz w:val="21"/>
                <w:szCs w:val="21"/>
              </w:rPr>
              <w:t>Pinus densiflora</w:t>
            </w:r>
            <w:r>
              <w:rPr>
                <w:rFonts w:hint="eastAsia" w:ascii="Times New Roman" w:hAnsi="Times New Roman" w:eastAsia="仿宋_GB2312"/>
                <w:color w:val="000000"/>
                <w:kern w:val="0"/>
                <w:sz w:val="21"/>
                <w:szCs w:val="21"/>
              </w:rPr>
              <w:t xml:space="preserve"> Sieb. et Zucc.</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松科Pinaceae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10</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东北红豆杉</w:t>
            </w:r>
            <w:r>
              <w:rPr>
                <w:rStyle w:val="10"/>
                <w:rFonts w:hint="eastAsia" w:ascii="Times New Roman" w:hAnsi="Times New Roman" w:eastAsia="仿宋_GB2312"/>
                <w:color w:val="000000"/>
                <w:sz w:val="21"/>
                <w:szCs w:val="21"/>
              </w:rPr>
              <w:t>Taxus cuspidata</w:t>
            </w:r>
            <w:r>
              <w:rPr>
                <w:rFonts w:hint="eastAsia" w:ascii="Times New Roman" w:hAnsi="Times New Roman" w:eastAsia="仿宋_GB2312"/>
                <w:color w:val="000000"/>
                <w:kern w:val="0"/>
                <w:sz w:val="21"/>
                <w:szCs w:val="21"/>
              </w:rPr>
              <w:t xml:space="preserve"> S. et Z.</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红豆杉科Taxaceae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11</w:t>
            </w:r>
          </w:p>
        </w:tc>
        <w:tc>
          <w:tcPr>
            <w:tcW w:w="4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红豆杉</w:t>
            </w:r>
            <w:r>
              <w:rPr>
                <w:rStyle w:val="10"/>
                <w:rFonts w:hint="eastAsia" w:ascii="Times New Roman" w:hAnsi="Times New Roman" w:eastAsia="仿宋_GB2312"/>
                <w:color w:val="000000"/>
                <w:sz w:val="21"/>
                <w:szCs w:val="21"/>
              </w:rPr>
              <w:t>Taxus wallichiana</w:t>
            </w:r>
            <w:r>
              <w:rPr>
                <w:rFonts w:hint="eastAsia" w:ascii="Times New Roman" w:hAnsi="Times New Roman" w:eastAsia="仿宋_GB2312"/>
                <w:color w:val="000000"/>
                <w:kern w:val="0"/>
                <w:sz w:val="21"/>
                <w:szCs w:val="21"/>
              </w:rPr>
              <w:t xml:space="preserve"> Zucc. var. chinensis (Pilg.) Florin</w:t>
            </w:r>
          </w:p>
        </w:tc>
        <w:tc>
          <w:tcPr>
            <w:tcW w:w="2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红豆杉科Taxaceae</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sz w:val="32"/>
          <w:szCs w:val="32"/>
          <w:shd w:val="clear" w:color="auto" w:fill="auto"/>
        </w:rPr>
      </w:pPr>
      <w:r>
        <w:rPr>
          <w:rStyle w:val="12"/>
          <w:rFonts w:hint="eastAsia" w:ascii="Times New Roman" w:hAnsi="Times New Roman" w:eastAsia="仿宋_GB2312" w:cs="仿宋_GB2312"/>
          <w:b w:val="0"/>
          <w:bCs/>
          <w:i w:val="0"/>
          <w:iCs w:val="0"/>
          <w:color w:val="000000"/>
          <w:spacing w:val="0"/>
          <w:sz w:val="32"/>
          <w:szCs w:val="32"/>
          <w:shd w:val="clear" w:color="auto" w:fill="auto"/>
          <w:lang w:val="en-US" w:eastAsia="zh-CN"/>
        </w:rPr>
        <w:t>本名录参考《国家林业和草原局关于印发</w:t>
      </w:r>
      <w:r>
        <w:rPr>
          <w:rStyle w:val="12"/>
          <w:rFonts w:hint="eastAsia" w:ascii="Times New Roman" w:hAnsi="Times New Roman" w:eastAsia="仿宋_GB2312" w:cs="方正小标宋简体"/>
          <w:b w:val="0"/>
          <w:bCs/>
          <w:i w:val="0"/>
          <w:iCs w:val="0"/>
          <w:color w:val="000000"/>
          <w:spacing w:val="0"/>
          <w:sz w:val="32"/>
          <w:szCs w:val="32"/>
          <w:shd w:val="clear" w:color="auto" w:fill="auto"/>
          <w:lang w:val="en-US" w:eastAsia="zh-CN"/>
        </w:rPr>
        <w:t>〈</w:t>
      </w:r>
      <w:r>
        <w:rPr>
          <w:rStyle w:val="12"/>
          <w:rFonts w:hint="eastAsia" w:ascii="Times New Roman" w:hAnsi="Times New Roman" w:eastAsia="仿宋_GB2312" w:cs="仿宋_GB2312"/>
          <w:b w:val="0"/>
          <w:bCs/>
          <w:i w:val="0"/>
          <w:iCs w:val="0"/>
          <w:color w:val="000000"/>
          <w:spacing w:val="0"/>
          <w:sz w:val="32"/>
          <w:szCs w:val="32"/>
          <w:shd w:val="clear" w:color="auto" w:fill="auto"/>
          <w:lang w:val="en-US" w:eastAsia="zh-CN"/>
        </w:rPr>
        <w:t>主要栽培珍贵树种参考名录（2022年）</w:t>
      </w:r>
      <w:r>
        <w:rPr>
          <w:rStyle w:val="12"/>
          <w:rFonts w:hint="eastAsia" w:ascii="Times New Roman" w:hAnsi="Times New Roman" w:eastAsia="仿宋_GB2312" w:cs="方正小标宋简体"/>
          <w:b w:val="0"/>
          <w:bCs/>
          <w:i w:val="0"/>
          <w:iCs w:val="0"/>
          <w:color w:val="000000"/>
          <w:spacing w:val="0"/>
          <w:sz w:val="32"/>
          <w:szCs w:val="32"/>
          <w:shd w:val="clear" w:color="auto" w:fill="auto"/>
          <w:lang w:val="en-US" w:eastAsia="zh-CN"/>
        </w:rPr>
        <w:t>〉</w:t>
      </w:r>
      <w:r>
        <w:rPr>
          <w:rStyle w:val="12"/>
          <w:rFonts w:hint="eastAsia" w:ascii="Times New Roman" w:hAnsi="Times New Roman" w:eastAsia="仿宋_GB2312" w:cs="仿宋_GB2312"/>
          <w:b w:val="0"/>
          <w:bCs/>
          <w:i w:val="0"/>
          <w:iCs w:val="0"/>
          <w:color w:val="000000"/>
          <w:spacing w:val="0"/>
          <w:sz w:val="32"/>
          <w:szCs w:val="32"/>
          <w:shd w:val="clear" w:color="auto" w:fill="auto"/>
          <w:lang w:val="en-US" w:eastAsia="zh-CN"/>
        </w:rPr>
        <w:t>的通知》（林生发〔2022〕110号）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附件</w:t>
      </w:r>
      <w:r>
        <w:rPr>
          <w:rFonts w:hint="eastAsia" w:ascii="Times New Roman" w:hAnsi="Times New Roman" w:eastAsia="仿宋_GB2312" w:cs="仿宋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包头市城市绿化设施和城市绿地树木花草补偿和赔偿标准</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w:t>
      </w:r>
      <w:r>
        <w:rPr>
          <w:rFonts w:hint="eastAsia" w:ascii="方正小标宋简体" w:hAnsi="方正小标宋简体" w:eastAsia="方正小标宋简体" w:cs="方正小标宋简体"/>
          <w:sz w:val="44"/>
          <w:szCs w:val="44"/>
          <w:lang w:eastAsia="zh-CN"/>
        </w:rPr>
        <w:t>政策解读</w:t>
      </w:r>
    </w:p>
    <w:p>
      <w:pPr>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一、出台背景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城市管理过程中，经常有绿化设施和绿地树木花草损坏的事情发生，对城市绿化管理工作和良好的城市园林景观造成很大的影响，为了加强城市绿化管理工作，巩固良好的城市园林景观，给全市人民构建生态优美、自然和谐发展的生态环境，有关绿化设施及绿地树木花草的补偿及赔偿标准制定工作已迫在眉睫。依据相关法律法规，结合在执行过程中遇到的问题和本市园林绿化工作实际，借鉴相关城市的成功经验，拟定了《包头市城市绿化设施和城市绿地树木花草补偿和赔偿标准》，力求在实际管理层面上真正做到有标准可依，进一步规范园林绿化管理行为，更好的保护园林绿化方面取得的成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二、起草依据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根据《中华人民共和国民法典》《城市绿化条例》《内蒙古自治区城镇绿化条例》《包头市城市绿化条例》等法律法规起草制定。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三、主要内容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本标准从主管机构、补偿适用范围、赔偿适用范围、费用计算方法、植物损害不同情形赔偿标准、资金使用、术语标准7个方面进行规定：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一方面：针对补偿和赔偿标准，确定了主管机构，明确市园林绿化行政主管部门负责全市城市园林绿化补偿和赔偿的监督管理工作。市、区园林绿化主管部门负责其所管辖的园林绿化补偿和赔偿的具体实施工作。市自然资源、城市管理、发改、市场监管、财政等有关部门按各自职责配合做好城市园林绿化补偿和赔偿的相关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第二方面：明确了补偿适用范围，规定因市政道路新建、改建、扩建；交通、生产等事故及抢险救灾等紧急情况中损坏绿化植物和绿化设施的情形。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第三方面：明确了赔偿的适用范围，规定管线、交通设施等在施工过程中未落实保护措施；违规占绿，违反法律法规破坏树木、花草、草坪、绿化设施；损坏古树名木或者古树名木后备资源的各种情形。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第四方面：明确了补偿和赔偿标准的计算方式，要求根据自治区预算定额及工程造价的规定，按照实际情况，合理合规的进行计算。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第五方面：对绿化植物不同的损害情形的赔偿进行</w:t>
      </w:r>
      <w:r>
        <w:rPr>
          <w:rFonts w:hint="eastAsia" w:ascii="Times New Roman" w:hAnsi="Times New Roman" w:eastAsia="仿宋_GB2312" w:cs="仿宋_GB2312"/>
          <w:sz w:val="32"/>
          <w:szCs w:val="32"/>
          <w:lang w:eastAsia="zh-CN"/>
        </w:rPr>
        <w:t>了</w:t>
      </w:r>
      <w:r>
        <w:rPr>
          <w:rFonts w:hint="eastAsia" w:ascii="Times New Roman" w:hAnsi="Times New Roman" w:eastAsia="仿宋_GB2312" w:cs="仿宋_GB2312"/>
          <w:sz w:val="32"/>
          <w:szCs w:val="32"/>
        </w:rPr>
        <w:t>规定，可以有效的解决不同损害程度上标准难以制定，导致赔偿金额难以确定的难题。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六方面：对收取的补偿和赔偿的金额的收取和使用做了明确的约定。政府投资建设的绿化植物和绿化设施的补偿和赔偿完全交给财政，统一收取和使用；对于非国有（政府）投资的绿化植物和绿化设施的赔偿和补偿，由产权人自行支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第七方面：对标准中的部分概念术语进行解释，以便在执行中更好的理解和执行。</w:t>
      </w:r>
    </w:p>
    <w:p>
      <w:pPr>
        <w:pStyle w:val="2"/>
        <w:ind w:left="0" w:leftChars="0" w:firstLine="0" w:firstLineChars="0"/>
        <w:rPr>
          <w:rFonts w:hint="eastAsia"/>
          <w:lang w:eastAsia="zh-CN"/>
        </w:rPr>
      </w:pPr>
    </w:p>
    <w:sectPr>
      <w:pgSz w:w="11906" w:h="16838"/>
      <w:pgMar w:top="1984" w:right="1587" w:bottom="181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wNHOAIAAG8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O1tX7qnuAKbQsbPTW8pgmSuXt8hAgbVI8CtSpgk7FA+Yw9eyyM3HQ&#10;/zynqKf/ic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P8/A0c4AgAAbwQAAA4AAAAAAAAA&#10;AQAgAAAANQEAAGRycy9lMm9Eb2MueG1sUEsFBgAAAAAGAAYAWQEAAN8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GIwNmIzZDgzNDA0MGZiZGMxOGFkMzJlMGFkMDMifQ=="/>
  </w:docVars>
  <w:rsids>
    <w:rsidRoot w:val="B0FEA1A3"/>
    <w:rsid w:val="2FDD536A"/>
    <w:rsid w:val="4BF934B5"/>
    <w:rsid w:val="5EFBC372"/>
    <w:rsid w:val="662F17E3"/>
    <w:rsid w:val="699DEF49"/>
    <w:rsid w:val="6FFF9302"/>
    <w:rsid w:val="7BD69D91"/>
    <w:rsid w:val="7D4F511A"/>
    <w:rsid w:val="7F312A82"/>
    <w:rsid w:val="7FEC9834"/>
    <w:rsid w:val="B0FEA1A3"/>
    <w:rsid w:val="BFAB514A"/>
    <w:rsid w:val="BFDF47F0"/>
    <w:rsid w:val="CE7F5E27"/>
    <w:rsid w:val="DEFCA774"/>
    <w:rsid w:val="DF0F44CD"/>
    <w:rsid w:val="EF3FC6CD"/>
    <w:rsid w:val="FBBC0981"/>
    <w:rsid w:val="FCFFE813"/>
    <w:rsid w:val="FDDF30BB"/>
    <w:rsid w:val="FEFE8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Times New Roman" w:hAnsi="Times New Roman" w:eastAsia="仿宋_GB2312" w:cstheme="minorBidi"/>
      <w:kern w:val="2"/>
      <w:sz w:val="32"/>
      <w:szCs w:val="24"/>
      <w:lang w:val="en-US" w:eastAsia="zh-CN" w:bidi="ar-SA"/>
    </w:rPr>
  </w:style>
  <w:style w:type="paragraph" w:styleId="3">
    <w:name w:val="heading 1"/>
    <w:basedOn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普通(网站)1"/>
    <w:basedOn w:val="1"/>
    <w:qFormat/>
    <w:uiPriority w:val="0"/>
    <w:pPr>
      <w:spacing w:before="100" w:beforeAutospacing="1" w:after="100" w:afterAutospacing="1"/>
      <w:ind w:left="0" w:right="0"/>
      <w:jc w:val="left"/>
    </w:pPr>
    <w:rPr>
      <w:kern w:val="0"/>
      <w:sz w:val="24"/>
      <w:lang w:val="en-US" w:eastAsia="zh-CN" w:bidi="ar"/>
    </w:rPr>
  </w:style>
  <w:style w:type="character" w:customStyle="1" w:styleId="10">
    <w:name w:val="font41"/>
    <w:basedOn w:val="11"/>
    <w:qFormat/>
    <w:uiPriority w:val="0"/>
    <w:rPr>
      <w:rFonts w:ascii="Calibri" w:hAnsi="Calibri" w:eastAsia="宋体" w:cs="Times New Roman"/>
      <w:color w:val="auto"/>
      <w:kern w:val="2"/>
      <w:sz w:val="21"/>
      <w:szCs w:val="24"/>
      <w:lang w:val="en-US" w:eastAsia="zh-CN" w:bidi="ar-SA"/>
    </w:rPr>
  </w:style>
  <w:style w:type="character" w:customStyle="1" w:styleId="11">
    <w:name w:val="默认段落字体1"/>
    <w:semiHidden/>
    <w:qFormat/>
    <w:uiPriority w:val="0"/>
  </w:style>
  <w:style w:type="character" w:customStyle="1" w:styleId="12">
    <w:name w:val="要点1"/>
    <w:basedOn w:val="11"/>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4594</Words>
  <Characters>5990</Characters>
  <Lines>0</Lines>
  <Paragraphs>0</Paragraphs>
  <TotalTime>6</TotalTime>
  <ScaleCrop>false</ScaleCrop>
  <LinksUpToDate>false</LinksUpToDate>
  <CharactersWithSpaces>6134</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2025-03-19T09:16:00Z</dcterms:created>
  <dc:creator>李娅齐</dc:creator>
  <cp:lastModifiedBy>greatwall</cp:lastModifiedBy>
  <cp:lastPrinted>2025-03-19T16:33:00Z</cp:lastPrinted>
  <dcterms:modified xsi:type="dcterms:W3CDTF">2026-04-02T10:52:49Z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121ED9C1C00904A62DD3DB67D9299ACC_43</vt:lpwstr>
  </property>
</Properties>
</file>